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9D" w:rsidRPr="008D678A" w:rsidRDefault="00F51C9D" w:rsidP="00F51C9D"/>
    <w:p w:rsidR="003A482A" w:rsidRPr="008D678A" w:rsidRDefault="00ED0834" w:rsidP="00F51C9D">
      <w:pPr>
        <w:rPr>
          <w:b/>
          <w:sz w:val="28"/>
        </w:rPr>
      </w:pPr>
      <w:r w:rsidRPr="008D678A">
        <w:rPr>
          <w:b/>
          <w:sz w:val="28"/>
        </w:rPr>
        <w:t>Energetic Algae (‘EnAlgae’)</w:t>
      </w:r>
    </w:p>
    <w:p w:rsidR="00ED0834" w:rsidRPr="008D678A" w:rsidRDefault="00ED0834" w:rsidP="00F51C9D"/>
    <w:p w:rsidR="00EA67A0" w:rsidRPr="008D678A" w:rsidRDefault="00EA67A0" w:rsidP="00F51C9D">
      <w:pPr>
        <w:rPr>
          <w:sz w:val="28"/>
        </w:rPr>
      </w:pPr>
      <w:r w:rsidRPr="008D678A">
        <w:rPr>
          <w:sz w:val="28"/>
        </w:rPr>
        <w:t xml:space="preserve">Project </w:t>
      </w:r>
      <w:r w:rsidR="00ED0834" w:rsidRPr="008D678A">
        <w:rPr>
          <w:sz w:val="28"/>
        </w:rPr>
        <w:t>no.</w:t>
      </w:r>
      <w:r w:rsidRPr="008D678A">
        <w:rPr>
          <w:sz w:val="28"/>
        </w:rPr>
        <w:t xml:space="preserve"> 215G</w:t>
      </w:r>
    </w:p>
    <w:p w:rsidR="00ED0834" w:rsidRPr="008D678A" w:rsidRDefault="00ED0834" w:rsidP="00F51C9D"/>
    <w:p w:rsidR="002C5686" w:rsidRPr="008D678A" w:rsidRDefault="002C5686" w:rsidP="00F51C9D">
      <w:pPr>
        <w:rPr>
          <w:b/>
          <w:sz w:val="28"/>
        </w:rPr>
      </w:pPr>
      <w:r w:rsidRPr="008D678A">
        <w:rPr>
          <w:b/>
          <w:sz w:val="28"/>
        </w:rPr>
        <w:t>Public Output</w:t>
      </w:r>
    </w:p>
    <w:p w:rsidR="00ED0834" w:rsidRPr="008D678A" w:rsidRDefault="00ED0834" w:rsidP="00CA721C">
      <w:pPr>
        <w:rPr>
          <w:szCs w:val="20"/>
        </w:rPr>
      </w:pPr>
    </w:p>
    <w:p w:rsidR="00ED0834" w:rsidRPr="008D678A" w:rsidRDefault="00ED0834" w:rsidP="00CA721C">
      <w:pPr>
        <w:rPr>
          <w:szCs w:val="20"/>
        </w:rPr>
      </w:pPr>
    </w:p>
    <w:p w:rsidR="00CA721C" w:rsidRPr="008D678A" w:rsidRDefault="00CA721C" w:rsidP="00CA721C">
      <w:pPr>
        <w:rPr>
          <w:szCs w:val="20"/>
        </w:rPr>
      </w:pPr>
    </w:p>
    <w:p w:rsidR="00ED0834" w:rsidRPr="008D678A" w:rsidRDefault="00ED0834" w:rsidP="00CA721C">
      <w:pPr>
        <w:rPr>
          <w:szCs w:val="20"/>
        </w:rPr>
      </w:pPr>
    </w:p>
    <w:p w:rsidR="00CA721C" w:rsidRPr="008D678A" w:rsidRDefault="00CA721C" w:rsidP="00CA721C">
      <w:pPr>
        <w:rPr>
          <w:szCs w:val="20"/>
        </w:rPr>
      </w:pPr>
    </w:p>
    <w:p w:rsidR="00BF4461" w:rsidRPr="008D678A" w:rsidRDefault="00BF4461" w:rsidP="00CA721C">
      <w:pPr>
        <w:rPr>
          <w:szCs w:val="20"/>
        </w:rPr>
      </w:pPr>
    </w:p>
    <w:p w:rsidR="00ED0834" w:rsidRPr="008D678A" w:rsidRDefault="00ED0834" w:rsidP="00564B91">
      <w:pPr>
        <w:pStyle w:val="Titolo"/>
      </w:pPr>
      <w:r w:rsidRPr="008D678A">
        <w:t>Output</w:t>
      </w:r>
      <w:r w:rsidR="00564B91" w:rsidRPr="008D678A">
        <w:t>WP2A09.07</w:t>
      </w:r>
      <w:r w:rsidR="00EA67A0" w:rsidRPr="008D678A">
        <w:t xml:space="preserve"> – </w:t>
      </w:r>
      <w:r w:rsidR="00564B91" w:rsidRPr="008D678A">
        <w:t>Report on the state of algae related research and industrial activities in Ireland</w:t>
      </w:r>
    </w:p>
    <w:p w:rsidR="00BF4461" w:rsidRPr="008D678A" w:rsidRDefault="00BF4461" w:rsidP="00BF4461">
      <w:pPr>
        <w:rPr>
          <w:b/>
        </w:rPr>
      </w:pPr>
      <w:r w:rsidRPr="008D678A">
        <w:rPr>
          <w:b/>
        </w:rPr>
        <w:t>Authors</w:t>
      </w:r>
    </w:p>
    <w:p w:rsidR="00F32DB0" w:rsidRPr="008D678A" w:rsidRDefault="00F32DB0" w:rsidP="00F32DB0">
      <w:r w:rsidRPr="002106E9">
        <w:rPr>
          <w:highlight w:val="yellow"/>
        </w:rPr>
        <w:t>Insert author name], [insert author affiliation]</w:t>
      </w:r>
    </w:p>
    <w:p w:rsidR="00BF4461" w:rsidRPr="008D678A" w:rsidRDefault="00BF4461" w:rsidP="00BF4461"/>
    <w:p w:rsidR="00BF4461" w:rsidRPr="008D678A" w:rsidRDefault="00BF4461" w:rsidP="00BF4461">
      <w:pPr>
        <w:rPr>
          <w:b/>
        </w:rPr>
      </w:pPr>
      <w:r w:rsidRPr="008D678A">
        <w:rPr>
          <w:b/>
        </w:rPr>
        <w:t>Contributors</w:t>
      </w:r>
    </w:p>
    <w:p w:rsidR="00BF4461" w:rsidRPr="008D678A" w:rsidRDefault="00BF4461" w:rsidP="00BF4461">
      <w:r w:rsidRPr="002106E9">
        <w:rPr>
          <w:highlight w:val="yellow"/>
        </w:rPr>
        <w:t>[Insert author name], [insert author affiliation]</w:t>
      </w:r>
    </w:p>
    <w:p w:rsidR="00BF4461" w:rsidRPr="008D678A" w:rsidRDefault="00BF4461" w:rsidP="00BF4461"/>
    <w:p w:rsidR="00BF4461" w:rsidRPr="008D678A" w:rsidRDefault="00BF4461" w:rsidP="00BF4461"/>
    <w:p w:rsidR="00BF4461" w:rsidRPr="008D678A" w:rsidRDefault="00BF4461" w:rsidP="00BF4461">
      <w:pPr>
        <w:rPr>
          <w:i/>
        </w:rPr>
      </w:pPr>
      <w:r w:rsidRPr="008D678A">
        <w:rPr>
          <w:i/>
        </w:rPr>
        <w:t>Please cite this document as follows:</w:t>
      </w:r>
    </w:p>
    <w:p w:rsidR="00BF4461" w:rsidRPr="008D678A" w:rsidRDefault="00BF4461" w:rsidP="00BF4461"/>
    <w:p w:rsidR="00BF4461" w:rsidRPr="008D678A" w:rsidRDefault="00C03889" w:rsidP="00BF4461">
      <w:r w:rsidRPr="00F32DB0">
        <w:rPr>
          <w:highlight w:val="yellow"/>
        </w:rPr>
        <w:t>[Author]</w:t>
      </w:r>
      <w:r w:rsidR="00BF4461" w:rsidRPr="00F32DB0">
        <w:rPr>
          <w:highlight w:val="yellow"/>
        </w:rPr>
        <w:t>.</w:t>
      </w:r>
      <w:r w:rsidR="00564B91" w:rsidRPr="008D678A">
        <w:t xml:space="preserve"> Report on the state of algae related research and industrial activities in Ireland</w:t>
      </w:r>
      <w:r w:rsidR="00BF4461" w:rsidRPr="008D678A">
        <w:t xml:space="preserve">, Public Output report of the </w:t>
      </w:r>
      <w:r w:rsidR="00F32DB0">
        <w:t xml:space="preserve">EnAlgae project, </w:t>
      </w:r>
      <w:bookmarkStart w:id="0" w:name="_GoBack"/>
      <w:bookmarkEnd w:id="0"/>
      <w:r w:rsidR="00F32DB0" w:rsidRPr="002106E9">
        <w:rPr>
          <w:highlight w:val="yellow"/>
        </w:rPr>
        <w:t>Swansea</w:t>
      </w:r>
      <w:r w:rsidR="00F32DB0">
        <w:t>, October 2014, 12</w:t>
      </w:r>
      <w:r w:rsidR="00BF4461" w:rsidRPr="008D678A">
        <w:t xml:space="preserve">pp, </w:t>
      </w:r>
      <w:r w:rsidR="001F04C8" w:rsidRPr="008D678A">
        <w:t xml:space="preserve">Available online at </w:t>
      </w:r>
      <w:r w:rsidR="00BF4461" w:rsidRPr="00F32DB0">
        <w:rPr>
          <w:highlight w:val="yellow"/>
        </w:rPr>
        <w:t>[website link]</w:t>
      </w:r>
      <w:r w:rsidR="00BF4461" w:rsidRPr="008D678A">
        <w:t>.</w:t>
      </w:r>
    </w:p>
    <w:p w:rsidR="00BF4461" w:rsidRPr="008D678A" w:rsidRDefault="00BF4461" w:rsidP="00BF4461"/>
    <w:p w:rsidR="00BF4461" w:rsidRPr="008D678A" w:rsidRDefault="00BF4461" w:rsidP="00BF4461"/>
    <w:p w:rsidR="00BF4461" w:rsidRPr="008D678A" w:rsidRDefault="00BF4461" w:rsidP="00BF4461"/>
    <w:p w:rsidR="000B565C" w:rsidRPr="008D678A" w:rsidRDefault="000B565C" w:rsidP="00BF4461"/>
    <w:p w:rsidR="00ED0834" w:rsidRPr="008D678A" w:rsidRDefault="00ED0834" w:rsidP="00ED0834">
      <w:pPr>
        <w:rPr>
          <w:i/>
        </w:rPr>
      </w:pPr>
      <w:r w:rsidRPr="008D678A">
        <w:rPr>
          <w:i/>
        </w:rPr>
        <w:lastRenderedPageBreak/>
        <w:t xml:space="preserve">This document is an output from the Energetic Algae (‘EnAlgae’) project, which has received European Regional Development Funding through the INTERREG IVB NWE programme. </w:t>
      </w:r>
    </w:p>
    <w:p w:rsidR="00EA67A0" w:rsidRPr="008D678A" w:rsidRDefault="00EA67A0" w:rsidP="00F51C9D">
      <w:pPr>
        <w:rPr>
          <w:i/>
        </w:rPr>
      </w:pPr>
    </w:p>
    <w:p w:rsidR="00EA67A0" w:rsidRPr="008D678A" w:rsidRDefault="00EA67A0" w:rsidP="00EA67A0">
      <w:pPr>
        <w:rPr>
          <w:i/>
        </w:rPr>
      </w:pPr>
      <w:r w:rsidRPr="008D678A">
        <w:rPr>
          <w:i/>
        </w:rPr>
        <w:t xml:space="preserve">© EnAlgae project </w:t>
      </w:r>
      <w:r w:rsidR="005960FF" w:rsidRPr="008D678A">
        <w:rPr>
          <w:i/>
        </w:rPr>
        <w:t>partnership</w:t>
      </w:r>
      <w:r w:rsidRPr="008D678A">
        <w:rPr>
          <w:i/>
        </w:rPr>
        <w:t xml:space="preserve">, </w:t>
      </w:r>
      <w:r w:rsidR="002C5686" w:rsidRPr="008D678A">
        <w:rPr>
          <w:i/>
        </w:rPr>
        <w:t>[date of release]</w:t>
      </w:r>
      <w:r w:rsidRPr="008D678A">
        <w:rPr>
          <w:i/>
        </w:rPr>
        <w:t xml:space="preserve">, all rights reserved. </w:t>
      </w:r>
    </w:p>
    <w:p w:rsidR="00937FE4" w:rsidRDefault="00937FE4"/>
    <w:p w:rsidR="008D678A" w:rsidRPr="008D678A" w:rsidRDefault="008D678A" w:rsidP="008D678A"/>
    <w:p w:rsidR="005960FF" w:rsidRPr="008D678A" w:rsidRDefault="005960FF" w:rsidP="00F51C9D"/>
    <w:p w:rsidR="005960FF" w:rsidRPr="008D678A" w:rsidRDefault="005960FF" w:rsidP="00341687">
      <w:pPr>
        <w:tabs>
          <w:tab w:val="left" w:pos="440"/>
          <w:tab w:val="right" w:leader="dot" w:pos="9356"/>
        </w:tabs>
        <w:spacing w:line="360" w:lineRule="auto"/>
        <w:ind w:left="567" w:hanging="567"/>
        <w:jc w:val="left"/>
        <w:rPr>
          <w:rFonts w:eastAsia="Times New Roman" w:cs="Arial"/>
          <w:noProof/>
          <w:sz w:val="28"/>
          <w:szCs w:val="32"/>
          <w:lang w:val="en-US" w:eastAsia="de-DE"/>
        </w:rPr>
      </w:pPr>
      <w:r w:rsidRPr="008D678A">
        <w:rPr>
          <w:rFonts w:eastAsia="Times New Roman" w:cs="Arial"/>
          <w:noProof/>
          <w:sz w:val="28"/>
          <w:szCs w:val="32"/>
          <w:lang w:val="en-US" w:eastAsia="de-DE"/>
        </w:rPr>
        <w:t>Contents</w:t>
      </w:r>
    </w:p>
    <w:p w:rsidR="00BA022F" w:rsidRDefault="000129A4">
      <w:pPr>
        <w:pStyle w:val="Sommario1"/>
        <w:tabs>
          <w:tab w:val="left" w:pos="440"/>
          <w:tab w:val="right" w:leader="dot" w:pos="9338"/>
        </w:tabs>
        <w:rPr>
          <w:b w:val="0"/>
          <w:noProof/>
          <w:szCs w:val="22"/>
          <w:lang w:eastAsia="en-GB"/>
        </w:rPr>
      </w:pPr>
      <w:r w:rsidRPr="000129A4">
        <w:rPr>
          <w:noProof/>
          <w:szCs w:val="20"/>
          <w:lang w:val="en-US" w:eastAsia="de-DE"/>
        </w:rPr>
        <w:fldChar w:fldCharType="begin"/>
      </w:r>
      <w:r w:rsidR="00EB6DCE" w:rsidRPr="008D678A">
        <w:rPr>
          <w:noProof/>
          <w:szCs w:val="20"/>
          <w:lang w:val="en-US" w:eastAsia="de-DE"/>
        </w:rPr>
        <w:instrText xml:space="preserve"> TOC \o "1-3" </w:instrText>
      </w:r>
      <w:r w:rsidRPr="000129A4">
        <w:rPr>
          <w:noProof/>
          <w:szCs w:val="20"/>
          <w:lang w:val="en-US" w:eastAsia="de-DE"/>
        </w:rPr>
        <w:fldChar w:fldCharType="separate"/>
      </w:r>
      <w:r w:rsidR="00BA022F" w:rsidRPr="002B5DFE">
        <w:rPr>
          <w:noProof/>
          <w:lang w:val="de-DE" w:eastAsia="de-DE"/>
        </w:rPr>
        <w:t>1</w:t>
      </w:r>
      <w:r w:rsidR="00BA022F">
        <w:rPr>
          <w:b w:val="0"/>
          <w:noProof/>
          <w:szCs w:val="22"/>
          <w:lang w:eastAsia="en-GB"/>
        </w:rPr>
        <w:tab/>
      </w:r>
      <w:r w:rsidR="00BA022F" w:rsidRPr="002B5DFE">
        <w:rPr>
          <w:noProof/>
          <w:lang w:val="de-DE" w:eastAsia="de-DE"/>
        </w:rPr>
        <w:t>Introduction</w:t>
      </w:r>
      <w:r w:rsidR="00BA022F">
        <w:rPr>
          <w:noProof/>
        </w:rPr>
        <w:tab/>
      </w:r>
      <w:r>
        <w:rPr>
          <w:noProof/>
        </w:rPr>
        <w:fldChar w:fldCharType="begin"/>
      </w:r>
      <w:r w:rsidR="00BA022F">
        <w:rPr>
          <w:noProof/>
        </w:rPr>
        <w:instrText xml:space="preserve"> PAGEREF _Toc401229532 \h </w:instrText>
      </w:r>
      <w:r>
        <w:rPr>
          <w:noProof/>
        </w:rPr>
      </w:r>
      <w:r>
        <w:rPr>
          <w:noProof/>
        </w:rPr>
        <w:fldChar w:fldCharType="separate"/>
      </w:r>
      <w:r w:rsidR="00BA022F">
        <w:rPr>
          <w:noProof/>
        </w:rPr>
        <w:t>3</w:t>
      </w:r>
      <w:r>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2</w:t>
      </w:r>
      <w:r>
        <w:rPr>
          <w:b w:val="0"/>
          <w:noProof/>
          <w:szCs w:val="22"/>
          <w:lang w:eastAsia="en-GB"/>
        </w:rPr>
        <w:tab/>
      </w:r>
      <w:r w:rsidRPr="002B5DFE">
        <w:rPr>
          <w:noProof/>
          <w:lang w:val="en-US"/>
        </w:rPr>
        <w:t>Irish stakeholders</w:t>
      </w:r>
      <w:r>
        <w:rPr>
          <w:noProof/>
        </w:rPr>
        <w:tab/>
      </w:r>
      <w:r w:rsidR="000129A4">
        <w:rPr>
          <w:noProof/>
        </w:rPr>
        <w:fldChar w:fldCharType="begin"/>
      </w:r>
      <w:r>
        <w:rPr>
          <w:noProof/>
        </w:rPr>
        <w:instrText xml:space="preserve"> PAGEREF _Toc401229533 \h </w:instrText>
      </w:r>
      <w:r w:rsidR="000129A4">
        <w:rPr>
          <w:noProof/>
        </w:rPr>
      </w:r>
      <w:r w:rsidR="000129A4">
        <w:rPr>
          <w:noProof/>
        </w:rPr>
        <w:fldChar w:fldCharType="separate"/>
      </w:r>
      <w:r>
        <w:rPr>
          <w:noProof/>
        </w:rPr>
        <w:t>4</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3</w:t>
      </w:r>
      <w:r>
        <w:rPr>
          <w:b w:val="0"/>
          <w:noProof/>
          <w:szCs w:val="22"/>
          <w:lang w:eastAsia="en-GB"/>
        </w:rPr>
        <w:tab/>
      </w:r>
      <w:r w:rsidRPr="002B5DFE">
        <w:rPr>
          <w:noProof/>
          <w:lang w:val="en-US"/>
        </w:rPr>
        <w:t>Types of algae</w:t>
      </w:r>
      <w:r>
        <w:rPr>
          <w:noProof/>
        </w:rPr>
        <w:tab/>
      </w:r>
      <w:r w:rsidR="000129A4">
        <w:rPr>
          <w:noProof/>
        </w:rPr>
        <w:fldChar w:fldCharType="begin"/>
      </w:r>
      <w:r>
        <w:rPr>
          <w:noProof/>
        </w:rPr>
        <w:instrText xml:space="preserve"> PAGEREF _Toc401229534 \h </w:instrText>
      </w:r>
      <w:r w:rsidR="000129A4">
        <w:rPr>
          <w:noProof/>
        </w:rPr>
      </w:r>
      <w:r w:rsidR="000129A4">
        <w:rPr>
          <w:noProof/>
        </w:rPr>
        <w:fldChar w:fldCharType="separate"/>
      </w:r>
      <w:r>
        <w:rPr>
          <w:noProof/>
        </w:rPr>
        <w:t>7</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4</w:t>
      </w:r>
      <w:r>
        <w:rPr>
          <w:b w:val="0"/>
          <w:noProof/>
          <w:szCs w:val="22"/>
          <w:lang w:eastAsia="en-GB"/>
        </w:rPr>
        <w:tab/>
      </w:r>
      <w:r w:rsidRPr="002B5DFE">
        <w:rPr>
          <w:noProof/>
          <w:lang w:val="en-US"/>
        </w:rPr>
        <w:t>Cultivation facilities</w:t>
      </w:r>
      <w:r>
        <w:rPr>
          <w:noProof/>
        </w:rPr>
        <w:tab/>
      </w:r>
      <w:r w:rsidR="000129A4">
        <w:rPr>
          <w:noProof/>
        </w:rPr>
        <w:fldChar w:fldCharType="begin"/>
      </w:r>
      <w:r>
        <w:rPr>
          <w:noProof/>
        </w:rPr>
        <w:instrText xml:space="preserve"> PAGEREF _Toc401229535 \h </w:instrText>
      </w:r>
      <w:r w:rsidR="000129A4">
        <w:rPr>
          <w:noProof/>
        </w:rPr>
      </w:r>
      <w:r w:rsidR="000129A4">
        <w:rPr>
          <w:noProof/>
        </w:rPr>
        <w:fldChar w:fldCharType="separate"/>
      </w:r>
      <w:r>
        <w:rPr>
          <w:noProof/>
        </w:rPr>
        <w:t>8</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5</w:t>
      </w:r>
      <w:r>
        <w:rPr>
          <w:b w:val="0"/>
          <w:noProof/>
          <w:szCs w:val="22"/>
          <w:lang w:eastAsia="en-GB"/>
        </w:rPr>
        <w:tab/>
      </w:r>
      <w:r w:rsidRPr="002B5DFE">
        <w:rPr>
          <w:noProof/>
          <w:lang w:val="en-US"/>
        </w:rPr>
        <w:t>Growth conditions</w:t>
      </w:r>
      <w:r>
        <w:rPr>
          <w:noProof/>
        </w:rPr>
        <w:tab/>
      </w:r>
      <w:r w:rsidR="000129A4">
        <w:rPr>
          <w:noProof/>
        </w:rPr>
        <w:fldChar w:fldCharType="begin"/>
      </w:r>
      <w:r>
        <w:rPr>
          <w:noProof/>
        </w:rPr>
        <w:instrText xml:space="preserve"> PAGEREF _Toc401229536 \h </w:instrText>
      </w:r>
      <w:r w:rsidR="000129A4">
        <w:rPr>
          <w:noProof/>
        </w:rPr>
      </w:r>
      <w:r w:rsidR="000129A4">
        <w:rPr>
          <w:noProof/>
        </w:rPr>
        <w:fldChar w:fldCharType="separate"/>
      </w:r>
      <w:r>
        <w:rPr>
          <w:noProof/>
        </w:rPr>
        <w:t>9</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6</w:t>
      </w:r>
      <w:r>
        <w:rPr>
          <w:b w:val="0"/>
          <w:noProof/>
          <w:szCs w:val="22"/>
          <w:lang w:eastAsia="en-GB"/>
        </w:rPr>
        <w:tab/>
      </w:r>
      <w:r w:rsidRPr="002B5DFE">
        <w:rPr>
          <w:noProof/>
          <w:lang w:val="en-US"/>
        </w:rPr>
        <w:t>Markets</w:t>
      </w:r>
      <w:r>
        <w:rPr>
          <w:noProof/>
        </w:rPr>
        <w:tab/>
      </w:r>
      <w:r w:rsidR="000129A4">
        <w:rPr>
          <w:noProof/>
        </w:rPr>
        <w:fldChar w:fldCharType="begin"/>
      </w:r>
      <w:r>
        <w:rPr>
          <w:noProof/>
        </w:rPr>
        <w:instrText xml:space="preserve"> PAGEREF _Toc401229537 \h </w:instrText>
      </w:r>
      <w:r w:rsidR="000129A4">
        <w:rPr>
          <w:noProof/>
        </w:rPr>
      </w:r>
      <w:r w:rsidR="000129A4">
        <w:rPr>
          <w:noProof/>
        </w:rPr>
        <w:fldChar w:fldCharType="separate"/>
      </w:r>
      <w:r>
        <w:rPr>
          <w:noProof/>
        </w:rPr>
        <w:t>10</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7</w:t>
      </w:r>
      <w:r>
        <w:rPr>
          <w:b w:val="0"/>
          <w:noProof/>
          <w:szCs w:val="22"/>
          <w:lang w:eastAsia="en-GB"/>
        </w:rPr>
        <w:tab/>
      </w:r>
      <w:r w:rsidRPr="002B5DFE">
        <w:rPr>
          <w:noProof/>
          <w:lang w:val="en-US"/>
        </w:rPr>
        <w:t>Research</w:t>
      </w:r>
      <w:r>
        <w:rPr>
          <w:noProof/>
        </w:rPr>
        <w:tab/>
      </w:r>
      <w:r w:rsidR="000129A4">
        <w:rPr>
          <w:noProof/>
        </w:rPr>
        <w:fldChar w:fldCharType="begin"/>
      </w:r>
      <w:r>
        <w:rPr>
          <w:noProof/>
        </w:rPr>
        <w:instrText xml:space="preserve"> PAGEREF _Toc401229538 \h </w:instrText>
      </w:r>
      <w:r w:rsidR="000129A4">
        <w:rPr>
          <w:noProof/>
        </w:rPr>
      </w:r>
      <w:r w:rsidR="000129A4">
        <w:rPr>
          <w:noProof/>
        </w:rPr>
        <w:fldChar w:fldCharType="separate"/>
      </w:r>
      <w:r>
        <w:rPr>
          <w:noProof/>
        </w:rPr>
        <w:t>12</w:t>
      </w:r>
      <w:r w:rsidR="000129A4">
        <w:rPr>
          <w:noProof/>
        </w:rPr>
        <w:fldChar w:fldCharType="end"/>
      </w:r>
    </w:p>
    <w:p w:rsidR="00BA022F" w:rsidRDefault="00BA022F">
      <w:pPr>
        <w:pStyle w:val="Sommario1"/>
        <w:tabs>
          <w:tab w:val="left" w:pos="440"/>
          <w:tab w:val="right" w:leader="dot" w:pos="9338"/>
        </w:tabs>
        <w:rPr>
          <w:b w:val="0"/>
          <w:noProof/>
          <w:szCs w:val="22"/>
          <w:lang w:eastAsia="en-GB"/>
        </w:rPr>
      </w:pPr>
      <w:r w:rsidRPr="002B5DFE">
        <w:rPr>
          <w:noProof/>
          <w:lang w:val="en-US"/>
        </w:rPr>
        <w:t>8</w:t>
      </w:r>
      <w:r>
        <w:rPr>
          <w:b w:val="0"/>
          <w:noProof/>
          <w:szCs w:val="22"/>
          <w:lang w:eastAsia="en-GB"/>
        </w:rPr>
        <w:tab/>
      </w:r>
      <w:r w:rsidRPr="002B5DFE">
        <w:rPr>
          <w:noProof/>
          <w:lang w:val="en-US"/>
        </w:rPr>
        <w:t>Underpinning activities</w:t>
      </w:r>
      <w:r>
        <w:rPr>
          <w:noProof/>
        </w:rPr>
        <w:tab/>
      </w:r>
      <w:r w:rsidR="000129A4">
        <w:rPr>
          <w:noProof/>
        </w:rPr>
        <w:fldChar w:fldCharType="begin"/>
      </w:r>
      <w:r>
        <w:rPr>
          <w:noProof/>
        </w:rPr>
        <w:instrText xml:space="preserve"> PAGEREF _Toc401229539 \h </w:instrText>
      </w:r>
      <w:r w:rsidR="000129A4">
        <w:rPr>
          <w:noProof/>
        </w:rPr>
      </w:r>
      <w:r w:rsidR="000129A4">
        <w:rPr>
          <w:noProof/>
        </w:rPr>
        <w:fldChar w:fldCharType="separate"/>
      </w:r>
      <w:r>
        <w:rPr>
          <w:noProof/>
        </w:rPr>
        <w:t>12</w:t>
      </w:r>
      <w:r w:rsidR="000129A4">
        <w:rPr>
          <w:noProof/>
        </w:rPr>
        <w:fldChar w:fldCharType="end"/>
      </w:r>
    </w:p>
    <w:p w:rsidR="00EB6DCE" w:rsidRPr="008D678A" w:rsidRDefault="000129A4" w:rsidP="00EB6DCE">
      <w:pPr>
        <w:pStyle w:val="Sommario3"/>
        <w:rPr>
          <w:noProof/>
          <w:lang w:val="en-US" w:eastAsia="de-DE"/>
        </w:rPr>
      </w:pPr>
      <w:r w:rsidRPr="008D678A">
        <w:rPr>
          <w:noProof/>
          <w:szCs w:val="20"/>
          <w:lang w:val="en-US" w:eastAsia="de-DE"/>
        </w:rPr>
        <w:fldChar w:fldCharType="end"/>
      </w:r>
    </w:p>
    <w:p w:rsidR="00341687" w:rsidRDefault="00341687" w:rsidP="00EB6DCE">
      <w:pPr>
        <w:tabs>
          <w:tab w:val="left" w:pos="440"/>
          <w:tab w:val="right" w:leader="dot" w:pos="9356"/>
        </w:tabs>
        <w:ind w:left="567" w:hanging="567"/>
        <w:rPr>
          <w:rFonts w:eastAsia="Times New Roman" w:cs="Arial"/>
          <w:noProof/>
          <w:webHidden/>
          <w:lang w:val="de-DE" w:eastAsia="de-DE"/>
        </w:rPr>
        <w:sectPr w:rsidR="00341687" w:rsidSect="00504128">
          <w:headerReference w:type="default" r:id="rId8"/>
          <w:footerReference w:type="even" r:id="rId9"/>
          <w:footerReference w:type="default" r:id="rId10"/>
          <w:headerReference w:type="first" r:id="rId11"/>
          <w:pgSz w:w="11900" w:h="16840"/>
          <w:pgMar w:top="2268" w:right="1134" w:bottom="851" w:left="1418" w:header="708" w:footer="567" w:gutter="0"/>
          <w:cols w:space="708"/>
          <w:titlePg/>
          <w:docGrid w:linePitch="360"/>
        </w:sectPr>
      </w:pPr>
    </w:p>
    <w:p w:rsidR="00FE3131" w:rsidRPr="008D678A" w:rsidRDefault="00564B91" w:rsidP="00EB6DCE">
      <w:pPr>
        <w:pStyle w:val="Titolo1"/>
        <w:rPr>
          <w:noProof/>
          <w:lang w:val="de-DE" w:eastAsia="de-DE"/>
        </w:rPr>
      </w:pPr>
      <w:bookmarkStart w:id="1" w:name="_Toc401229532"/>
      <w:r w:rsidRPr="008D678A">
        <w:rPr>
          <w:noProof/>
          <w:lang w:val="de-DE" w:eastAsia="de-DE"/>
        </w:rPr>
        <w:lastRenderedPageBreak/>
        <w:t>Introduction</w:t>
      </w:r>
      <w:bookmarkEnd w:id="1"/>
    </w:p>
    <w:p w:rsidR="004D23AC" w:rsidRPr="008D678A" w:rsidRDefault="004D23AC" w:rsidP="009549D0">
      <w:r w:rsidRPr="008D678A">
        <w:t>In 2012-2014 an inventory of North-West European algae initiatives was carried out to provide an impression of research and commercial activities connected to algae production and utilization. The collected data has been reviewed in country specific reports and collated and summarised in an overview report covering the whole North-West-Europe region (including Ireland, Great Britain, Germany</w:t>
      </w:r>
      <w:r w:rsidR="00DE0839">
        <w:t>,</w:t>
      </w:r>
      <w:r w:rsidRPr="008D678A">
        <w:t xml:space="preserve"> Belgium, France, Switzerland, Luxemburg and the Netherlands).</w:t>
      </w:r>
    </w:p>
    <w:p w:rsidR="004D23AC" w:rsidRPr="008D678A" w:rsidRDefault="004D23AC" w:rsidP="008D678A">
      <w:r w:rsidRPr="008D678A">
        <w:t xml:space="preserve">Data was obtained via a comprehensive questionnaire which was distributed among stakeholders identified in a preliminary scoping exercise. Although not unexpected, unfortunately not all questionnaires were returned. In these cases, publically available information </w:t>
      </w:r>
      <w:r w:rsidR="005E652F">
        <w:t xml:space="preserve">was used for the landscaping study, while </w:t>
      </w:r>
      <w:r w:rsidRPr="008D678A">
        <w:t>some additional information was collected through personal interviews with the respective stakeholders. The questionnaire aimed to gather more information on focus, expertise and applied technology of the addressed institutions. It was also designed in a way that allows its use as an information sheet in EnAlgae’s web-based information portal.</w:t>
      </w:r>
    </w:p>
    <w:p w:rsidR="004D23AC" w:rsidRPr="008D678A" w:rsidRDefault="004D23AC" w:rsidP="00FA1BAE">
      <w:r w:rsidRPr="008D678A">
        <w:t>In this context</w:t>
      </w:r>
      <w:r w:rsidR="00591E7B">
        <w:t>,</w:t>
      </w:r>
      <w:r w:rsidRPr="008D678A">
        <w:t xml:space="preserve"> it must be emphasized that this report cannot claim to reflect an exhaustive list of all stakeholders active in algae research and business. The reasons behind this are that it is a rather broad area and in some cases only very limited information is available about respective activities. In addition, there is lots of movement in this sector with regard to new start-ups and the closing down of business operations, making it difficult to give an up-to-date overview. If too little information could be found about certain institutions they were not included in this survey.</w:t>
      </w:r>
    </w:p>
    <w:p w:rsidR="00564B91" w:rsidRPr="00FA1BAE" w:rsidRDefault="004D23AC" w:rsidP="00FA1BAE">
      <w:pPr>
        <w:jc w:val="left"/>
      </w:pPr>
      <w:r w:rsidRPr="008D678A">
        <w:t>However, this study nevertheless represents the most important institutions active in this area, allowing conclusions to be drawn about the main fields of interests, technology and market o</w:t>
      </w:r>
      <w:r w:rsidR="00FA1BAE">
        <w:t xml:space="preserve">pportunities for algal research </w:t>
      </w:r>
      <w:r w:rsidRPr="008D678A">
        <w:t>in Ireland.</w:t>
      </w:r>
    </w:p>
    <w:p w:rsidR="00564B91" w:rsidRPr="008D678A" w:rsidRDefault="00564B91" w:rsidP="00564B91">
      <w:pPr>
        <w:pStyle w:val="Titolo1"/>
        <w:rPr>
          <w:lang w:val="en-US"/>
        </w:rPr>
      </w:pPr>
      <w:bookmarkStart w:id="2" w:name="_Toc401229533"/>
      <w:r w:rsidRPr="008D678A">
        <w:rPr>
          <w:lang w:val="en-US"/>
        </w:rPr>
        <w:t>Irish stakeholders</w:t>
      </w:r>
      <w:bookmarkEnd w:id="2"/>
    </w:p>
    <w:p w:rsidR="00323F40" w:rsidRPr="00BE737E" w:rsidRDefault="004D23AC" w:rsidP="00323F40">
      <w:pPr>
        <w:rPr>
          <w:rFonts w:cs="Arial"/>
        </w:rPr>
      </w:pPr>
      <w:r w:rsidRPr="008D678A">
        <w:t xml:space="preserve">In total </w:t>
      </w:r>
      <w:r w:rsidR="004D6B9F">
        <w:t>2</w:t>
      </w:r>
      <w:r w:rsidR="00A92E41">
        <w:t>1</w:t>
      </w:r>
      <w:r w:rsidRPr="008D678A">
        <w:t xml:space="preserve"> institutions working with alg</w:t>
      </w:r>
      <w:r w:rsidR="001C36E7" w:rsidRPr="008D678A">
        <w:t>ae could be identified in Ireland</w:t>
      </w:r>
      <w:r w:rsidRPr="008D678A">
        <w:t xml:space="preserve">. </w:t>
      </w:r>
      <w:r w:rsidR="004D6B9F">
        <w:t>About half of</w:t>
      </w:r>
      <w:r w:rsidR="001C36E7" w:rsidRPr="008D678A">
        <w:t xml:space="preserve"> these stakeholders </w:t>
      </w:r>
      <w:r w:rsidR="00663E9B">
        <w:t>are</w:t>
      </w:r>
      <w:r w:rsidR="00663E9B" w:rsidRPr="00663E9B">
        <w:t>industrial organisations (52 %)</w:t>
      </w:r>
      <w:r w:rsidR="001C36E7" w:rsidRPr="00663E9B">
        <w:t>and the remaining</w:t>
      </w:r>
      <w:r w:rsidR="00663E9B" w:rsidRPr="00663E9B">
        <w:t>48 % are research</w:t>
      </w:r>
      <w:r w:rsidR="00663E9B" w:rsidRPr="008D678A">
        <w:t xml:space="preserve"> institutes</w:t>
      </w:r>
      <w:r w:rsidRPr="008D678A">
        <w:t xml:space="preserve">. </w:t>
      </w:r>
      <w:r w:rsidR="00323F40" w:rsidRPr="00BE737E">
        <w:rPr>
          <w:rFonts w:cs="Arial"/>
        </w:rPr>
        <w:t xml:space="preserve">The following table (Table 1) gives an overview </w:t>
      </w:r>
      <w:r w:rsidR="00323F40">
        <w:rPr>
          <w:rFonts w:cs="Arial"/>
        </w:rPr>
        <w:t>for</w:t>
      </w:r>
      <w:r w:rsidR="00323F40" w:rsidRPr="00BE737E">
        <w:rPr>
          <w:rFonts w:cs="Arial"/>
        </w:rPr>
        <w:t xml:space="preserve"> the identified stakeholders and </w:t>
      </w:r>
      <w:r w:rsidR="00D70691">
        <w:rPr>
          <w:rFonts w:cs="Arial"/>
        </w:rPr>
        <w:t>seven</w:t>
      </w:r>
      <w:r w:rsidR="00323F40" w:rsidRPr="00BE737E">
        <w:rPr>
          <w:rFonts w:cs="Arial"/>
        </w:rPr>
        <w:t xml:space="preserve"> consortiums, networks and multi-partner projects. </w:t>
      </w:r>
    </w:p>
    <w:p w:rsidR="004D23AC" w:rsidRPr="008D678A" w:rsidRDefault="004D23AC" w:rsidP="008D678A"/>
    <w:p w:rsidR="00323F40" w:rsidRDefault="00323F40" w:rsidP="00323F40">
      <w:pPr>
        <w:rPr>
          <w:rFonts w:cs="Arial"/>
        </w:rPr>
      </w:pPr>
      <w:r w:rsidRPr="00BE737E">
        <w:rPr>
          <w:rFonts w:cs="Arial"/>
        </w:rPr>
        <w:t>The following pages present the results of survey results for UK research institutions</w:t>
      </w:r>
      <w:r>
        <w:rPr>
          <w:rFonts w:cs="Arial"/>
        </w:rPr>
        <w:t xml:space="preserve"> and commercial enterprises.</w:t>
      </w:r>
    </w:p>
    <w:p w:rsidR="00975CD6" w:rsidRDefault="00975CD6" w:rsidP="00323F40">
      <w:pPr>
        <w:rPr>
          <w:rFonts w:cs="Arial"/>
        </w:rPr>
      </w:pPr>
    </w:p>
    <w:p w:rsidR="00975CD6" w:rsidRDefault="00975CD6" w:rsidP="00323F40">
      <w:pPr>
        <w:rPr>
          <w:rFonts w:cs="Arial"/>
        </w:rPr>
      </w:pPr>
    </w:p>
    <w:p w:rsidR="00975CD6" w:rsidRDefault="00975CD6" w:rsidP="00323F40">
      <w:pPr>
        <w:rPr>
          <w:rFonts w:cs="Arial"/>
        </w:rPr>
      </w:pPr>
    </w:p>
    <w:p w:rsidR="00975CD6" w:rsidRPr="00BE737E" w:rsidRDefault="00975CD6" w:rsidP="00323F40">
      <w:pPr>
        <w:rPr>
          <w:rFonts w:cs="Arial"/>
        </w:rPr>
      </w:pPr>
    </w:p>
    <w:p w:rsidR="00FA1BAE" w:rsidRPr="00FA1BAE" w:rsidRDefault="00FA1BAE" w:rsidP="00FA1BAE">
      <w:pPr>
        <w:jc w:val="left"/>
      </w:pPr>
    </w:p>
    <w:p w:rsidR="004D23AC" w:rsidRPr="008D678A" w:rsidRDefault="001C36E7" w:rsidP="004D23AC">
      <w:pPr>
        <w:rPr>
          <w:rFonts w:cs="Arial"/>
        </w:rPr>
      </w:pPr>
      <w:r w:rsidRPr="008D678A">
        <w:rPr>
          <w:rFonts w:cs="Arial"/>
        </w:rPr>
        <w:lastRenderedPageBreak/>
        <w:t>Table 1: Overview of Irish</w:t>
      </w:r>
      <w:r w:rsidR="004D23AC" w:rsidRPr="008D678A">
        <w:rPr>
          <w:rFonts w:cs="Arial"/>
        </w:rPr>
        <w:t xml:space="preserve"> stakeholders active in the broader algae area</w:t>
      </w:r>
    </w:p>
    <w:tbl>
      <w:tblPr>
        <w:tblStyle w:val="Sfondomedio1-Colore2"/>
        <w:tblpPr w:leftFromText="180" w:rightFromText="180" w:vertAnchor="text" w:tblpY="1"/>
        <w:tblW w:w="0" w:type="auto"/>
        <w:tblLook w:val="06A0"/>
      </w:tblPr>
      <w:tblGrid>
        <w:gridCol w:w="2503"/>
        <w:gridCol w:w="7061"/>
      </w:tblGrid>
      <w:tr w:rsidR="00DB71E9" w:rsidRPr="008D678A" w:rsidTr="007636A5">
        <w:trPr>
          <w:cnfStyle w:val="100000000000"/>
          <w:cantSplit/>
          <w:trHeight w:val="411"/>
        </w:trPr>
        <w:tc>
          <w:tcPr>
            <w:cnfStyle w:val="001000000000"/>
            <w:tcW w:w="0" w:type="auto"/>
            <w:gridSpan w:val="2"/>
          </w:tcPr>
          <w:p w:rsidR="00C755A1" w:rsidRPr="008D678A" w:rsidRDefault="00C755A1" w:rsidP="00DF7979">
            <w:pPr>
              <w:pStyle w:val="Nessunaspaziatura"/>
              <w:rPr>
                <w:lang w:val="de-DE"/>
              </w:rPr>
            </w:pPr>
          </w:p>
          <w:p w:rsidR="004D23AC" w:rsidRPr="008D678A" w:rsidRDefault="001C36E7" w:rsidP="00DF7979">
            <w:pPr>
              <w:pStyle w:val="Nessunaspaziatura"/>
              <w:rPr>
                <w:b w:val="0"/>
                <w:szCs w:val="20"/>
                <w:lang w:val="de-DE"/>
              </w:rPr>
            </w:pPr>
            <w:r w:rsidRPr="008D678A">
              <w:rPr>
                <w:lang w:val="de-DE"/>
              </w:rPr>
              <w:t>Research institutions</w:t>
            </w:r>
          </w:p>
          <w:p w:rsidR="004D23AC" w:rsidRPr="008D678A" w:rsidRDefault="004D23AC" w:rsidP="00DF7979">
            <w:pPr>
              <w:pStyle w:val="Nessunaspaziatura"/>
              <w:rPr>
                <w:b w:val="0"/>
                <w:szCs w:val="20"/>
                <w:lang w:val="de-DE" w:eastAsia="de-DE"/>
              </w:rPr>
            </w:pPr>
          </w:p>
        </w:tc>
      </w:tr>
      <w:tr w:rsidR="00DB71E9" w:rsidRPr="008D678A" w:rsidTr="00DF7979">
        <w:trPr>
          <w:cantSplit/>
          <w:trHeight w:val="1141"/>
        </w:trPr>
        <w:tc>
          <w:tcPr>
            <w:cnfStyle w:val="001000000000"/>
            <w:tcW w:w="0" w:type="auto"/>
          </w:tcPr>
          <w:p w:rsidR="004D23AC" w:rsidRPr="008D678A" w:rsidRDefault="001C36E7" w:rsidP="00DF7979">
            <w:pPr>
              <w:pStyle w:val="Nessunaspaziatura"/>
              <w:rPr>
                <w:szCs w:val="20"/>
                <w:lang w:eastAsia="de-DE"/>
              </w:rPr>
            </w:pPr>
            <w:r w:rsidRPr="008D678A">
              <w:rPr>
                <w:szCs w:val="20"/>
              </w:rPr>
              <w:t>Irish seaweed group, The Ryan Institute, National University of Ireland, Galway</w:t>
            </w:r>
          </w:p>
        </w:tc>
        <w:tc>
          <w:tcPr>
            <w:tcW w:w="0" w:type="auto"/>
          </w:tcPr>
          <w:p w:rsidR="004D23AC" w:rsidRPr="008D678A" w:rsidRDefault="004B4A41" w:rsidP="00DF7979">
            <w:pPr>
              <w:pStyle w:val="Nessunaspaziatura"/>
              <w:cnfStyle w:val="000000000000"/>
              <w:rPr>
                <w:szCs w:val="20"/>
              </w:rPr>
            </w:pPr>
            <w:r w:rsidRPr="008D678A">
              <w:rPr>
                <w:szCs w:val="20"/>
                <w:lang w:eastAsia="de-DE"/>
              </w:rPr>
              <w:t xml:space="preserve">Expertise includes cultivation of </w:t>
            </w:r>
            <w:r w:rsidRPr="008D678A">
              <w:rPr>
                <w:szCs w:val="20"/>
              </w:rPr>
              <w:t>native brown kelps, and red and green seaweed, Multi-Trophic Aquaculture (IMTA), seaweed ingredients and as food and feed products, sustainability aspects of harvesting (and use of) macroalgae for the production of 2nd generation biofuels.</w:t>
            </w:r>
          </w:p>
        </w:tc>
      </w:tr>
      <w:tr w:rsidR="00DB71E9" w:rsidRPr="008D678A" w:rsidTr="007636A5">
        <w:trPr>
          <w:cantSplit/>
          <w:trHeight w:val="1423"/>
        </w:trPr>
        <w:tc>
          <w:tcPr>
            <w:cnfStyle w:val="001000000000"/>
            <w:tcW w:w="0" w:type="auto"/>
          </w:tcPr>
          <w:p w:rsidR="004D23AC" w:rsidRPr="008D678A" w:rsidRDefault="00DB71E9" w:rsidP="00DF7979">
            <w:pPr>
              <w:pStyle w:val="Nessunaspaziatura"/>
              <w:rPr>
                <w:szCs w:val="20"/>
                <w:lang w:eastAsia="de-DE"/>
              </w:rPr>
            </w:pPr>
            <w:r w:rsidRPr="008D678A">
              <w:rPr>
                <w:szCs w:val="20"/>
              </w:rPr>
              <w:t>University College Dublin</w:t>
            </w:r>
          </w:p>
        </w:tc>
        <w:tc>
          <w:tcPr>
            <w:tcW w:w="0" w:type="auto"/>
          </w:tcPr>
          <w:p w:rsidR="004D23AC" w:rsidRPr="008D678A" w:rsidRDefault="009F21BB" w:rsidP="00DF7979">
            <w:pPr>
              <w:pStyle w:val="Nessunaspaziatura"/>
              <w:cnfStyle w:val="000000000000"/>
              <w:rPr>
                <w:szCs w:val="20"/>
                <w:lang w:eastAsia="de-DE"/>
              </w:rPr>
            </w:pPr>
            <w:r w:rsidRPr="008D678A">
              <w:rPr>
                <w:szCs w:val="20"/>
                <w:lang w:eastAsia="de-DE"/>
              </w:rPr>
              <w:t>Expertise includes h</w:t>
            </w:r>
            <w:r w:rsidR="004B4A41" w:rsidRPr="008D678A">
              <w:rPr>
                <w:szCs w:val="20"/>
                <w:lang w:eastAsia="de-DE"/>
              </w:rPr>
              <w:t xml:space="preserve">arvesting and processing of microalgae via pyrolysis, use of microalgae as soil fertilizer, integration of microalgae production with flue gas and wastewater bioremediation, </w:t>
            </w:r>
            <w:r w:rsidR="0055024C" w:rsidRPr="008D678A">
              <w:rPr>
                <w:szCs w:val="20"/>
                <w:lang w:eastAsia="de-DE"/>
              </w:rPr>
              <w:t xml:space="preserve">LCA analysis and environment modelling for microalgae systems, </w:t>
            </w:r>
            <w:r w:rsidR="004B4A41" w:rsidRPr="008D678A">
              <w:rPr>
                <w:szCs w:val="20"/>
                <w:lang w:eastAsia="de-DE"/>
              </w:rPr>
              <w:t xml:space="preserve">bioprospecting of </w:t>
            </w:r>
            <w:r w:rsidR="0055024C" w:rsidRPr="008D678A">
              <w:rPr>
                <w:szCs w:val="20"/>
                <w:lang w:eastAsia="de-DE"/>
              </w:rPr>
              <w:t>seaweed</w:t>
            </w:r>
            <w:r w:rsidR="004B4A41" w:rsidRPr="008D678A">
              <w:rPr>
                <w:szCs w:val="20"/>
                <w:lang w:eastAsia="de-DE"/>
              </w:rPr>
              <w:t xml:space="preserve">, </w:t>
            </w:r>
            <w:r w:rsidR="00BA022F" w:rsidRPr="008D678A">
              <w:rPr>
                <w:szCs w:val="20"/>
                <w:lang w:eastAsia="de-DE"/>
              </w:rPr>
              <w:t>and use</w:t>
            </w:r>
            <w:r w:rsidR="004B4A41" w:rsidRPr="008D678A">
              <w:rPr>
                <w:szCs w:val="20"/>
                <w:lang w:eastAsia="de-DE"/>
              </w:rPr>
              <w:t xml:space="preserve"> of </w:t>
            </w:r>
            <w:r w:rsidR="004B4A41" w:rsidRPr="008D678A">
              <w:rPr>
                <w:szCs w:val="20"/>
              </w:rPr>
              <w:t>seaweed oligosaccharides for sow and piglets gut microflora</w:t>
            </w:r>
            <w:r w:rsidR="00C755A1" w:rsidRPr="008D678A">
              <w:rPr>
                <w:szCs w:val="20"/>
              </w:rPr>
              <w:t>.</w:t>
            </w:r>
          </w:p>
        </w:tc>
      </w:tr>
      <w:tr w:rsidR="00DB71E9" w:rsidRPr="008D678A" w:rsidTr="00DE4C49">
        <w:trPr>
          <w:cantSplit/>
          <w:trHeight w:val="1079"/>
        </w:trPr>
        <w:tc>
          <w:tcPr>
            <w:cnfStyle w:val="001000000000"/>
            <w:tcW w:w="0" w:type="auto"/>
          </w:tcPr>
          <w:p w:rsidR="004D23AC" w:rsidRPr="008D678A" w:rsidRDefault="00DB71E9" w:rsidP="00DF7979">
            <w:pPr>
              <w:pStyle w:val="Nessunaspaziatura"/>
              <w:rPr>
                <w:szCs w:val="20"/>
                <w:lang w:eastAsia="de-DE"/>
              </w:rPr>
            </w:pPr>
            <w:r w:rsidRPr="008D678A">
              <w:rPr>
                <w:szCs w:val="20"/>
              </w:rPr>
              <w:t>University of Limerick</w:t>
            </w:r>
          </w:p>
        </w:tc>
        <w:tc>
          <w:tcPr>
            <w:tcW w:w="0" w:type="auto"/>
          </w:tcPr>
          <w:p w:rsidR="004D23AC" w:rsidRPr="008D678A" w:rsidRDefault="009F21BB" w:rsidP="00DF7979">
            <w:pPr>
              <w:pStyle w:val="Nessunaspaziatura"/>
              <w:cnfStyle w:val="000000000000"/>
              <w:rPr>
                <w:szCs w:val="20"/>
              </w:rPr>
            </w:pPr>
            <w:r w:rsidRPr="008D678A">
              <w:rPr>
                <w:szCs w:val="20"/>
                <w:lang w:eastAsia="de-DE"/>
              </w:rPr>
              <w:t>Expertise includes microalgae and cyanobacteria cultivation in brackish and fresh water, m</w:t>
            </w:r>
            <w:r w:rsidRPr="008D678A">
              <w:rPr>
                <w:szCs w:val="20"/>
              </w:rPr>
              <w:t>etabolic engineering and protein engineering of converting enzymes of cells, ethanol fermentation, downstream processing, upscaling of technologies to pilot.</w:t>
            </w:r>
          </w:p>
        </w:tc>
      </w:tr>
      <w:tr w:rsidR="00DB71E9" w:rsidRPr="008D678A" w:rsidTr="007636A5">
        <w:trPr>
          <w:cantSplit/>
          <w:trHeight w:val="404"/>
        </w:trPr>
        <w:tc>
          <w:tcPr>
            <w:cnfStyle w:val="001000000000"/>
            <w:tcW w:w="0" w:type="auto"/>
          </w:tcPr>
          <w:p w:rsidR="004D23AC" w:rsidRPr="008D678A" w:rsidRDefault="00DB71E9" w:rsidP="00DF7979">
            <w:pPr>
              <w:pStyle w:val="Nessunaspaziatura"/>
              <w:rPr>
                <w:bCs w:val="0"/>
                <w:szCs w:val="20"/>
                <w:lang w:eastAsia="de-DE"/>
              </w:rPr>
            </w:pPr>
            <w:r w:rsidRPr="008D678A">
              <w:rPr>
                <w:szCs w:val="20"/>
              </w:rPr>
              <w:t>DaithiO’Mhurchu Marine Research Station, Cork</w:t>
            </w:r>
            <w:r w:rsidR="006D3C60" w:rsidRPr="008D678A">
              <w:rPr>
                <w:szCs w:val="20"/>
              </w:rPr>
              <w:t>/ Indigo Rock.</w:t>
            </w:r>
          </w:p>
        </w:tc>
        <w:tc>
          <w:tcPr>
            <w:tcW w:w="0" w:type="auto"/>
          </w:tcPr>
          <w:p w:rsidR="00E016D4" w:rsidRPr="008D678A" w:rsidRDefault="002E2944" w:rsidP="00DF7979">
            <w:pPr>
              <w:pStyle w:val="Nessunaspaziatura"/>
              <w:cnfStyle w:val="000000000000"/>
              <w:rPr>
                <w:szCs w:val="20"/>
                <w:lang w:eastAsia="de-DE"/>
              </w:rPr>
            </w:pPr>
            <w:r w:rsidRPr="008D678A">
              <w:rPr>
                <w:szCs w:val="20"/>
                <w:lang w:eastAsia="de-DE"/>
              </w:rPr>
              <w:t>Expertise includes m</w:t>
            </w:r>
            <w:r w:rsidR="00E016D4" w:rsidRPr="008D678A">
              <w:rPr>
                <w:szCs w:val="20"/>
                <w:lang w:eastAsia="de-DE"/>
              </w:rPr>
              <w:t>icroalgae cultivation in plastic bags and tubular bioreactors, reactor design, macroalgae cultivation in hatchery and in long lines, fermentation of macroalgae and production of biopolymers and fish feed, LCA and environmental modelling for macroalgae cultivation, taxonomy studies for both macro and micro algae.</w:t>
            </w:r>
          </w:p>
        </w:tc>
      </w:tr>
      <w:tr w:rsidR="00DB71E9" w:rsidRPr="008D678A" w:rsidTr="007636A5">
        <w:trPr>
          <w:cantSplit/>
          <w:trHeight w:val="565"/>
        </w:trPr>
        <w:tc>
          <w:tcPr>
            <w:cnfStyle w:val="001000000000"/>
            <w:tcW w:w="0" w:type="auto"/>
          </w:tcPr>
          <w:p w:rsidR="00DB71E9" w:rsidRPr="008D678A" w:rsidRDefault="00DB71E9" w:rsidP="00DF7979">
            <w:pPr>
              <w:pStyle w:val="Nessunaspaziatura"/>
              <w:rPr>
                <w:szCs w:val="20"/>
              </w:rPr>
            </w:pPr>
            <w:r w:rsidRPr="008D678A">
              <w:rPr>
                <w:szCs w:val="20"/>
              </w:rPr>
              <w:t>Teagasc</w:t>
            </w:r>
          </w:p>
          <w:p w:rsidR="004D23AC" w:rsidRPr="008D678A" w:rsidRDefault="004D23AC" w:rsidP="00DF7979">
            <w:pPr>
              <w:pStyle w:val="Nessunaspaziatura"/>
              <w:rPr>
                <w:bCs w:val="0"/>
                <w:szCs w:val="20"/>
                <w:lang w:val="de-DE" w:eastAsia="de-DE"/>
              </w:rPr>
            </w:pPr>
          </w:p>
        </w:tc>
        <w:tc>
          <w:tcPr>
            <w:tcW w:w="0" w:type="auto"/>
          </w:tcPr>
          <w:p w:rsidR="004D23AC" w:rsidRPr="008D678A" w:rsidRDefault="002E2944" w:rsidP="00DF7979">
            <w:pPr>
              <w:pStyle w:val="Nessunaspaziatura"/>
              <w:cnfStyle w:val="000000000000"/>
              <w:rPr>
                <w:szCs w:val="20"/>
                <w:lang w:val="de-DE" w:eastAsia="de-DE"/>
              </w:rPr>
            </w:pPr>
            <w:r w:rsidRPr="008D678A">
              <w:rPr>
                <w:szCs w:val="20"/>
                <w:lang w:eastAsia="de-DE"/>
              </w:rPr>
              <w:t>Expertise includes c</w:t>
            </w:r>
            <w:r w:rsidR="00E016D4" w:rsidRPr="008D678A">
              <w:rPr>
                <w:szCs w:val="20"/>
                <w:lang w:val="de-DE" w:eastAsia="de-DE"/>
              </w:rPr>
              <w:t>ultivation of macroalgae, production of nutraceuticals, food, and feed, biotic and abiotic interactions of seaweed, thermal extraction of ingredients.</w:t>
            </w:r>
          </w:p>
        </w:tc>
      </w:tr>
      <w:tr w:rsidR="00DB71E9" w:rsidRPr="008D678A" w:rsidTr="00DF7979">
        <w:trPr>
          <w:cantSplit/>
          <w:trHeight w:val="856"/>
        </w:trPr>
        <w:tc>
          <w:tcPr>
            <w:cnfStyle w:val="001000000000"/>
            <w:tcW w:w="0" w:type="auto"/>
          </w:tcPr>
          <w:p w:rsidR="00DB71E9" w:rsidRPr="008D678A" w:rsidRDefault="00DB71E9" w:rsidP="00DF7979">
            <w:pPr>
              <w:pStyle w:val="Nessunaspaziatura"/>
              <w:rPr>
                <w:szCs w:val="20"/>
              </w:rPr>
            </w:pPr>
            <w:r w:rsidRPr="008D678A">
              <w:rPr>
                <w:szCs w:val="20"/>
              </w:rPr>
              <w:t>Marine Institute</w:t>
            </w:r>
          </w:p>
          <w:p w:rsidR="004D23AC" w:rsidRPr="008D678A" w:rsidRDefault="004D23AC" w:rsidP="00DF7979">
            <w:pPr>
              <w:pStyle w:val="Nessunaspaziatura"/>
              <w:rPr>
                <w:bCs w:val="0"/>
                <w:szCs w:val="20"/>
                <w:lang w:val="de-DE" w:eastAsia="de-DE"/>
              </w:rPr>
            </w:pPr>
          </w:p>
        </w:tc>
        <w:tc>
          <w:tcPr>
            <w:tcW w:w="0" w:type="auto"/>
          </w:tcPr>
          <w:p w:rsidR="004D23AC" w:rsidRPr="008D678A" w:rsidRDefault="002E2944" w:rsidP="00DF7979">
            <w:pPr>
              <w:pStyle w:val="Nessunaspaziatura"/>
              <w:cnfStyle w:val="000000000000"/>
              <w:rPr>
                <w:szCs w:val="20"/>
                <w:lang w:eastAsia="de-DE"/>
              </w:rPr>
            </w:pPr>
            <w:r w:rsidRPr="008D678A">
              <w:rPr>
                <w:szCs w:val="20"/>
                <w:lang w:eastAsia="de-DE"/>
              </w:rPr>
              <w:t xml:space="preserve">Expertise includes </w:t>
            </w:r>
            <w:r w:rsidRPr="008D678A">
              <w:rPr>
                <w:szCs w:val="20"/>
              </w:rPr>
              <w:t>marine  Harmful Algal Blooms (HABs), biotic and abiotic interaction of algal blooms (micro and macro), diseases and toxicology, wastewater open ponds, interaction of algal and bacterial biomasses</w:t>
            </w:r>
            <w:r w:rsidR="00DF7979">
              <w:rPr>
                <w:szCs w:val="20"/>
              </w:rPr>
              <w:t>.</w:t>
            </w:r>
          </w:p>
        </w:tc>
      </w:tr>
      <w:tr w:rsidR="00DB71E9" w:rsidRPr="008D678A" w:rsidTr="007636A5">
        <w:trPr>
          <w:cantSplit/>
          <w:trHeight w:val="418"/>
        </w:trPr>
        <w:tc>
          <w:tcPr>
            <w:cnfStyle w:val="001000000000"/>
            <w:tcW w:w="0" w:type="auto"/>
          </w:tcPr>
          <w:p w:rsidR="004D23AC" w:rsidRPr="00BA022F" w:rsidRDefault="00DB71E9" w:rsidP="00DF7979">
            <w:pPr>
              <w:pStyle w:val="Nessunaspaziatura"/>
              <w:rPr>
                <w:szCs w:val="20"/>
              </w:rPr>
            </w:pPr>
            <w:r w:rsidRPr="008D678A">
              <w:rPr>
                <w:szCs w:val="20"/>
              </w:rPr>
              <w:t>Sustainable energy research group - University college cork</w:t>
            </w:r>
          </w:p>
        </w:tc>
        <w:tc>
          <w:tcPr>
            <w:tcW w:w="0" w:type="auto"/>
          </w:tcPr>
          <w:p w:rsidR="004D23AC" w:rsidRPr="008D678A" w:rsidRDefault="00D03343" w:rsidP="00DF7979">
            <w:pPr>
              <w:pStyle w:val="Nessunaspaziatura"/>
              <w:cnfStyle w:val="000000000000"/>
              <w:rPr>
                <w:szCs w:val="20"/>
                <w:lang w:val="de-DE" w:eastAsia="de-DE"/>
              </w:rPr>
            </w:pPr>
            <w:r w:rsidRPr="008D678A">
              <w:rPr>
                <w:szCs w:val="20"/>
                <w:lang w:eastAsia="de-DE"/>
              </w:rPr>
              <w:t xml:space="preserve">Expertise includes macroalgal cultivation, processing technologies for production of biopolymers and </w:t>
            </w:r>
            <w:r w:rsidRPr="008D678A">
              <w:rPr>
                <w:szCs w:val="20"/>
                <w:lang w:val="de-DE" w:eastAsia="de-DE"/>
              </w:rPr>
              <w:t xml:space="preserve"> e</w:t>
            </w:r>
            <w:r w:rsidRPr="008D678A">
              <w:rPr>
                <w:szCs w:val="20"/>
              </w:rPr>
              <w:t>dible/biodegradable films/coatings, and food ingredients</w:t>
            </w:r>
          </w:p>
        </w:tc>
      </w:tr>
      <w:tr w:rsidR="00DB71E9" w:rsidRPr="008D678A" w:rsidTr="00DF7979">
        <w:trPr>
          <w:cantSplit/>
          <w:trHeight w:val="571"/>
        </w:trPr>
        <w:tc>
          <w:tcPr>
            <w:cnfStyle w:val="001000000000"/>
            <w:tcW w:w="0" w:type="auto"/>
          </w:tcPr>
          <w:p w:rsidR="004D23AC" w:rsidRPr="008D678A" w:rsidRDefault="00DB71E9" w:rsidP="00DF7979">
            <w:pPr>
              <w:pStyle w:val="Nessunaspaziatura"/>
              <w:rPr>
                <w:bCs w:val="0"/>
                <w:szCs w:val="20"/>
                <w:lang w:val="en-US" w:eastAsia="de-DE"/>
              </w:rPr>
            </w:pPr>
            <w:r w:rsidRPr="008D678A">
              <w:rPr>
                <w:szCs w:val="20"/>
              </w:rPr>
              <w:t>Dundalk Institute of Technology</w:t>
            </w:r>
          </w:p>
        </w:tc>
        <w:tc>
          <w:tcPr>
            <w:tcW w:w="0" w:type="auto"/>
          </w:tcPr>
          <w:p w:rsidR="004D23AC" w:rsidRPr="008D678A" w:rsidRDefault="00C60179" w:rsidP="00DF7979">
            <w:pPr>
              <w:pStyle w:val="Nessunaspaziatura"/>
              <w:cnfStyle w:val="000000000000"/>
              <w:rPr>
                <w:szCs w:val="20"/>
              </w:rPr>
            </w:pPr>
            <w:r w:rsidRPr="008D678A">
              <w:rPr>
                <w:szCs w:val="20"/>
                <w:lang w:eastAsia="de-DE"/>
              </w:rPr>
              <w:t xml:space="preserve">Expertise </w:t>
            </w:r>
            <w:r w:rsidR="00D33894">
              <w:rPr>
                <w:szCs w:val="20"/>
                <w:lang w:eastAsia="de-DE"/>
              </w:rPr>
              <w:t>includes p</w:t>
            </w:r>
            <w:r w:rsidR="00D33894" w:rsidRPr="008D678A">
              <w:rPr>
                <w:szCs w:val="20"/>
                <w:lang w:eastAsia="de-DE"/>
              </w:rPr>
              <w:t>roduction</w:t>
            </w:r>
            <w:r w:rsidRPr="008D678A">
              <w:rPr>
                <w:szCs w:val="20"/>
                <w:lang w:eastAsia="de-DE"/>
              </w:rPr>
              <w:t xml:space="preserve"> of ethanol and biogas from seaweed, extraction of oils and biogas production from microalgae.</w:t>
            </w:r>
          </w:p>
        </w:tc>
      </w:tr>
      <w:tr w:rsidR="00DB71E9" w:rsidRPr="008D678A" w:rsidTr="007636A5">
        <w:trPr>
          <w:cantSplit/>
          <w:trHeight w:val="819"/>
        </w:trPr>
        <w:tc>
          <w:tcPr>
            <w:cnfStyle w:val="001000000000"/>
            <w:tcW w:w="0" w:type="auto"/>
          </w:tcPr>
          <w:p w:rsidR="00DB71E9" w:rsidRPr="008D678A" w:rsidRDefault="006D3C60" w:rsidP="00DF7979">
            <w:pPr>
              <w:pStyle w:val="Nessunaspaziatura"/>
              <w:rPr>
                <w:szCs w:val="20"/>
              </w:rPr>
            </w:pPr>
            <w:r w:rsidRPr="008D678A">
              <w:rPr>
                <w:szCs w:val="20"/>
              </w:rPr>
              <w:t>I</w:t>
            </w:r>
            <w:r w:rsidR="00DB71E9" w:rsidRPr="008D678A">
              <w:rPr>
                <w:szCs w:val="20"/>
              </w:rPr>
              <w:t>nstitute of Technology Sligo</w:t>
            </w:r>
          </w:p>
          <w:p w:rsidR="004D23AC" w:rsidRPr="008D678A" w:rsidRDefault="004D23AC" w:rsidP="00DF7979">
            <w:pPr>
              <w:pStyle w:val="Nessunaspaziatura"/>
              <w:rPr>
                <w:bCs w:val="0"/>
                <w:szCs w:val="20"/>
                <w:lang w:eastAsia="de-DE"/>
              </w:rPr>
            </w:pPr>
          </w:p>
        </w:tc>
        <w:tc>
          <w:tcPr>
            <w:tcW w:w="0" w:type="auto"/>
          </w:tcPr>
          <w:p w:rsidR="004D23AC" w:rsidRPr="008D678A" w:rsidRDefault="009F0670" w:rsidP="00DF7979">
            <w:pPr>
              <w:pStyle w:val="Nessunaspaziatura"/>
              <w:cnfStyle w:val="000000000000"/>
              <w:rPr>
                <w:szCs w:val="20"/>
                <w:lang w:val="en-US" w:eastAsia="de-DE"/>
              </w:rPr>
            </w:pPr>
            <w:r w:rsidRPr="008D678A">
              <w:rPr>
                <w:szCs w:val="20"/>
                <w:lang w:eastAsia="de-DE"/>
              </w:rPr>
              <w:t xml:space="preserve">Expertise includes developing and </w:t>
            </w:r>
            <w:r w:rsidRPr="008D678A">
              <w:rPr>
                <w:szCs w:val="20"/>
              </w:rPr>
              <w:t>scaling up of processes in the areas of AD and fermentation technologies for micro and macro algae,  use of wastewater for production of seaweed, toxicology and algal competition, advanced pre-treatment and co-digestion technologies for biogas production/</w:t>
            </w:r>
          </w:p>
        </w:tc>
      </w:tr>
      <w:tr w:rsidR="00DB71E9" w:rsidRPr="008D678A" w:rsidTr="00DF7979">
        <w:trPr>
          <w:cantSplit/>
          <w:trHeight w:val="614"/>
        </w:trPr>
        <w:tc>
          <w:tcPr>
            <w:cnfStyle w:val="001000000000"/>
            <w:tcW w:w="0" w:type="auto"/>
          </w:tcPr>
          <w:p w:rsidR="004D23AC" w:rsidRPr="008D678A" w:rsidRDefault="00DB71E9" w:rsidP="00DF7979">
            <w:pPr>
              <w:pStyle w:val="Nessunaspaziatura"/>
              <w:rPr>
                <w:szCs w:val="20"/>
              </w:rPr>
            </w:pPr>
            <w:r w:rsidRPr="008D678A">
              <w:rPr>
                <w:szCs w:val="20"/>
              </w:rPr>
              <w:t>Waterford Institute of Technology</w:t>
            </w:r>
          </w:p>
        </w:tc>
        <w:tc>
          <w:tcPr>
            <w:tcW w:w="0" w:type="auto"/>
          </w:tcPr>
          <w:p w:rsidR="004D23AC" w:rsidRPr="008D678A" w:rsidRDefault="00C60179" w:rsidP="00DF7979">
            <w:pPr>
              <w:pStyle w:val="Nessunaspaziatura"/>
              <w:cnfStyle w:val="000000000000"/>
              <w:rPr>
                <w:szCs w:val="20"/>
                <w:lang w:eastAsia="de-DE"/>
              </w:rPr>
            </w:pPr>
            <w:r w:rsidRPr="008D678A">
              <w:rPr>
                <w:szCs w:val="20"/>
                <w:lang w:eastAsia="de-DE"/>
              </w:rPr>
              <w:t>Expertise includes m</w:t>
            </w:r>
            <w:r w:rsidRPr="008D678A">
              <w:rPr>
                <w:szCs w:val="20"/>
              </w:rPr>
              <w:t>ining of seaweeds for pharmaceutical activity, bioactives for feed, remediation of heavy metal and chemical contamination.</w:t>
            </w:r>
          </w:p>
        </w:tc>
      </w:tr>
      <w:tr w:rsidR="00DB71E9" w:rsidRPr="008D678A" w:rsidTr="007636A5">
        <w:trPr>
          <w:cantSplit/>
          <w:trHeight w:val="487"/>
        </w:trPr>
        <w:tc>
          <w:tcPr>
            <w:cnfStyle w:val="001000000000"/>
            <w:tcW w:w="0" w:type="auto"/>
            <w:gridSpan w:val="2"/>
            <w:shd w:val="clear" w:color="auto" w:fill="C0504D" w:themeFill="accent2"/>
          </w:tcPr>
          <w:p w:rsidR="008D678A" w:rsidRDefault="008D678A" w:rsidP="00DF7979">
            <w:pPr>
              <w:pStyle w:val="Nessunaspaziatura"/>
              <w:rPr>
                <w:szCs w:val="20"/>
                <w:lang w:val="de-DE"/>
              </w:rPr>
            </w:pPr>
          </w:p>
          <w:p w:rsidR="00DB71E9" w:rsidRPr="00DF7979" w:rsidRDefault="00DB71E9" w:rsidP="00DF7979">
            <w:pPr>
              <w:pStyle w:val="Nessunaspaziatura"/>
              <w:rPr>
                <w:szCs w:val="20"/>
                <w:lang w:val="de-DE"/>
              </w:rPr>
            </w:pPr>
            <w:r w:rsidRPr="00DF7979">
              <w:rPr>
                <w:szCs w:val="20"/>
                <w:lang w:val="de-DE"/>
              </w:rPr>
              <w:t>Industrial Organisations</w:t>
            </w:r>
          </w:p>
          <w:p w:rsidR="008D678A" w:rsidRPr="008D678A" w:rsidRDefault="008D678A" w:rsidP="00DF7979">
            <w:pPr>
              <w:pStyle w:val="Nessunaspaziatura"/>
              <w:rPr>
                <w:b w:val="0"/>
                <w:szCs w:val="20"/>
                <w:lang w:val="de-DE" w:eastAsia="de-DE"/>
              </w:rPr>
            </w:pPr>
          </w:p>
        </w:tc>
      </w:tr>
      <w:tr w:rsidR="00DB71E9" w:rsidRPr="008D678A" w:rsidTr="00DF7979">
        <w:trPr>
          <w:cantSplit/>
          <w:trHeight w:val="577"/>
        </w:trPr>
        <w:tc>
          <w:tcPr>
            <w:cnfStyle w:val="001000000000"/>
            <w:tcW w:w="0" w:type="auto"/>
          </w:tcPr>
          <w:p w:rsidR="00820135" w:rsidRPr="008D678A" w:rsidRDefault="00820135" w:rsidP="00DF7979">
            <w:pPr>
              <w:pStyle w:val="Nessunaspaziatura"/>
              <w:rPr>
                <w:color w:val="000000"/>
              </w:rPr>
            </w:pPr>
            <w:r w:rsidRPr="008D678A">
              <w:rPr>
                <w:color w:val="000000"/>
              </w:rPr>
              <w:t>AERBIO</w:t>
            </w:r>
          </w:p>
          <w:p w:rsidR="004D23AC" w:rsidRPr="008D678A" w:rsidRDefault="004D23AC" w:rsidP="00DF7979">
            <w:pPr>
              <w:pStyle w:val="Nessunaspaziatura"/>
              <w:rPr>
                <w:bCs w:val="0"/>
                <w:szCs w:val="20"/>
                <w:lang w:val="de-DE" w:eastAsia="de-DE"/>
              </w:rPr>
            </w:pPr>
          </w:p>
        </w:tc>
        <w:tc>
          <w:tcPr>
            <w:tcW w:w="0" w:type="auto"/>
          </w:tcPr>
          <w:p w:rsidR="004D23AC" w:rsidRPr="008D678A" w:rsidRDefault="00B86609" w:rsidP="00DF7979">
            <w:pPr>
              <w:pStyle w:val="Nessunaspaziatura"/>
              <w:cnfStyle w:val="000000000000"/>
              <w:rPr>
                <w:szCs w:val="20"/>
                <w:lang w:eastAsia="de-DE"/>
              </w:rPr>
            </w:pPr>
            <w:r w:rsidRPr="008D678A">
              <w:rPr>
                <w:szCs w:val="20"/>
                <w:lang w:eastAsia="de-DE"/>
              </w:rPr>
              <w:t xml:space="preserve">The company specialises in </w:t>
            </w:r>
            <w:r w:rsidRPr="008D678A">
              <w:rPr>
                <w:color w:val="000000"/>
              </w:rPr>
              <w:t>‘wet’ extraction process for manufacturing bio-based oils, proteins and other valuable products from algae biomass.</w:t>
            </w:r>
          </w:p>
        </w:tc>
      </w:tr>
      <w:tr w:rsidR="00820135" w:rsidRPr="008D678A" w:rsidTr="00DF7979">
        <w:trPr>
          <w:cantSplit/>
          <w:trHeight w:val="544"/>
        </w:trPr>
        <w:tc>
          <w:tcPr>
            <w:cnfStyle w:val="001000000000"/>
            <w:tcW w:w="0" w:type="auto"/>
          </w:tcPr>
          <w:p w:rsidR="00820135" w:rsidRPr="008D678A" w:rsidRDefault="00820135" w:rsidP="00DF7979">
            <w:pPr>
              <w:pStyle w:val="Nessunaspaziatura"/>
              <w:rPr>
                <w:color w:val="000000"/>
              </w:rPr>
            </w:pPr>
            <w:r w:rsidRPr="008D678A">
              <w:rPr>
                <w:color w:val="000000"/>
              </w:rPr>
              <w:lastRenderedPageBreak/>
              <w:t>Algae Green</w:t>
            </w:r>
          </w:p>
        </w:tc>
        <w:tc>
          <w:tcPr>
            <w:tcW w:w="0" w:type="auto"/>
          </w:tcPr>
          <w:p w:rsidR="00820135" w:rsidRPr="008D678A" w:rsidRDefault="00156571" w:rsidP="00DF7979">
            <w:pPr>
              <w:pStyle w:val="Nessunaspaziatura"/>
              <w:cnfStyle w:val="000000000000"/>
              <w:rPr>
                <w:szCs w:val="20"/>
                <w:lang w:eastAsia="de-DE"/>
              </w:rPr>
            </w:pPr>
            <w:r w:rsidRPr="008D678A">
              <w:t xml:space="preserve">Production of plant conditioner for Golfcourses, Racetracks and </w:t>
            </w:r>
            <w:r w:rsidR="00D33894" w:rsidRPr="008D678A">
              <w:t>agriculture</w:t>
            </w:r>
            <w:r w:rsidRPr="008D678A">
              <w:t>/horticulture markets from wild seaweed.</w:t>
            </w:r>
          </w:p>
        </w:tc>
      </w:tr>
      <w:tr w:rsidR="00820135" w:rsidRPr="008D678A" w:rsidTr="00DF7979">
        <w:trPr>
          <w:cantSplit/>
          <w:trHeight w:val="539"/>
        </w:trPr>
        <w:tc>
          <w:tcPr>
            <w:cnfStyle w:val="001000000000"/>
            <w:tcW w:w="0" w:type="auto"/>
          </w:tcPr>
          <w:p w:rsidR="00820135" w:rsidRPr="008D678A" w:rsidRDefault="00820135" w:rsidP="00DF7979">
            <w:pPr>
              <w:pStyle w:val="Nessunaspaziatura"/>
              <w:rPr>
                <w:color w:val="000000"/>
              </w:rPr>
            </w:pPr>
            <w:r w:rsidRPr="008D678A">
              <w:rPr>
                <w:color w:val="000000"/>
              </w:rPr>
              <w:t>Algae Health</w:t>
            </w:r>
          </w:p>
        </w:tc>
        <w:tc>
          <w:tcPr>
            <w:tcW w:w="0" w:type="auto"/>
          </w:tcPr>
          <w:p w:rsidR="00820135" w:rsidRPr="008D678A" w:rsidRDefault="00726B07" w:rsidP="00DF7979">
            <w:pPr>
              <w:pStyle w:val="Nessunaspaziatura"/>
              <w:cnfStyle w:val="000000000000"/>
              <w:rPr>
                <w:szCs w:val="20"/>
                <w:lang w:eastAsia="de-DE"/>
              </w:rPr>
            </w:pPr>
            <w:r w:rsidRPr="008D678A">
              <w:rPr>
                <w:color w:val="000000"/>
              </w:rPr>
              <w:t>Holds proprietary cultivation technology to produce the carotenoid Astaxanthin from microalgae.</w:t>
            </w:r>
          </w:p>
        </w:tc>
      </w:tr>
      <w:tr w:rsidR="00820135" w:rsidRPr="008D678A" w:rsidTr="007636A5">
        <w:trPr>
          <w:cantSplit/>
          <w:trHeight w:val="724"/>
        </w:trPr>
        <w:tc>
          <w:tcPr>
            <w:cnfStyle w:val="001000000000"/>
            <w:tcW w:w="0" w:type="auto"/>
          </w:tcPr>
          <w:p w:rsidR="00820135" w:rsidRPr="008D678A" w:rsidRDefault="00820135" w:rsidP="00DF7979">
            <w:pPr>
              <w:pStyle w:val="Nessunaspaziatura"/>
              <w:rPr>
                <w:szCs w:val="20"/>
              </w:rPr>
            </w:pPr>
            <w:r w:rsidRPr="008D678A">
              <w:rPr>
                <w:szCs w:val="20"/>
              </w:rPr>
              <w:t>ArramaraTeoranta</w:t>
            </w:r>
          </w:p>
          <w:p w:rsidR="00820135" w:rsidRPr="008D678A" w:rsidRDefault="00820135" w:rsidP="00DF7979">
            <w:pPr>
              <w:pStyle w:val="Nessunaspaziatura"/>
              <w:rPr>
                <w:szCs w:val="20"/>
              </w:rPr>
            </w:pPr>
          </w:p>
        </w:tc>
        <w:tc>
          <w:tcPr>
            <w:tcW w:w="0" w:type="auto"/>
          </w:tcPr>
          <w:p w:rsidR="00820135" w:rsidRPr="008D678A" w:rsidRDefault="00820135" w:rsidP="00DF7979">
            <w:pPr>
              <w:pStyle w:val="Nessunaspaziatura"/>
              <w:cnfStyle w:val="000000000000"/>
              <w:rPr>
                <w:szCs w:val="20"/>
                <w:lang w:eastAsia="de-DE"/>
              </w:rPr>
            </w:pPr>
            <w:r w:rsidRPr="008D678A">
              <w:rPr>
                <w:szCs w:val="20"/>
                <w:lang w:eastAsia="de-DE"/>
              </w:rPr>
              <w:t xml:space="preserve">Expertise includes process and product development of </w:t>
            </w:r>
            <w:r w:rsidRPr="008D678A">
              <w:rPr>
                <w:szCs w:val="20"/>
              </w:rPr>
              <w:t>plant hormones, soil enrichers from macro algae, vitamin and trace elements source, protein, polysac</w:t>
            </w:r>
            <w:r w:rsidR="00DF7979">
              <w:rPr>
                <w:szCs w:val="20"/>
              </w:rPr>
              <w:t xml:space="preserve">charides for feed and </w:t>
            </w:r>
            <w:r w:rsidR="00D33894">
              <w:rPr>
                <w:szCs w:val="20"/>
              </w:rPr>
              <w:t>fish feed</w:t>
            </w:r>
            <w:r w:rsidR="00DF7979">
              <w:rPr>
                <w:szCs w:val="20"/>
              </w:rPr>
              <w:t>.</w:t>
            </w:r>
          </w:p>
        </w:tc>
      </w:tr>
      <w:tr w:rsidR="00820135" w:rsidRPr="008D678A" w:rsidTr="00DF7979">
        <w:trPr>
          <w:cantSplit/>
          <w:trHeight w:val="572"/>
        </w:trPr>
        <w:tc>
          <w:tcPr>
            <w:cnfStyle w:val="001000000000"/>
            <w:tcW w:w="0" w:type="auto"/>
          </w:tcPr>
          <w:p w:rsidR="00820135" w:rsidRPr="008D678A" w:rsidRDefault="00820135" w:rsidP="00DF7979">
            <w:pPr>
              <w:pStyle w:val="Nessunaspaziatura"/>
              <w:rPr>
                <w:color w:val="000000"/>
              </w:rPr>
            </w:pPr>
            <w:r w:rsidRPr="008D678A">
              <w:rPr>
                <w:color w:val="000000"/>
              </w:rPr>
              <w:t>Atlantic +</w:t>
            </w:r>
          </w:p>
        </w:tc>
        <w:tc>
          <w:tcPr>
            <w:tcW w:w="0" w:type="auto"/>
          </w:tcPr>
          <w:p w:rsidR="00820135" w:rsidRPr="008D678A" w:rsidRDefault="00726B07" w:rsidP="00DF7979">
            <w:pPr>
              <w:pStyle w:val="Nessunaspaziatura"/>
              <w:cnfStyle w:val="000000000000"/>
              <w:rPr>
                <w:szCs w:val="20"/>
                <w:lang w:eastAsia="de-DE"/>
              </w:rPr>
            </w:pPr>
            <w:r w:rsidRPr="008D678A">
              <w:rPr>
                <w:szCs w:val="20"/>
                <w:lang w:eastAsia="de-DE"/>
              </w:rPr>
              <w:t xml:space="preserve">Production and sales of </w:t>
            </w:r>
            <w:r w:rsidRPr="008D678A">
              <w:rPr>
                <w:color w:val="000000"/>
              </w:rPr>
              <w:t>nutrition boosters for dogs, cats and horses from macroalgae.</w:t>
            </w:r>
          </w:p>
        </w:tc>
      </w:tr>
      <w:tr w:rsidR="00820135" w:rsidRPr="008D678A" w:rsidTr="00DF7979">
        <w:trPr>
          <w:cantSplit/>
          <w:trHeight w:val="552"/>
        </w:trPr>
        <w:tc>
          <w:tcPr>
            <w:cnfStyle w:val="001000000000"/>
            <w:tcW w:w="0" w:type="auto"/>
          </w:tcPr>
          <w:p w:rsidR="00820135" w:rsidRPr="008D678A" w:rsidRDefault="00820135" w:rsidP="00DF7979">
            <w:pPr>
              <w:pStyle w:val="Nessunaspaziatura"/>
              <w:rPr>
                <w:color w:val="000000"/>
              </w:rPr>
            </w:pPr>
            <w:r w:rsidRPr="008D678A">
              <w:rPr>
                <w:color w:val="000000"/>
              </w:rPr>
              <w:t>Blathna Mara Seaweed</w:t>
            </w:r>
          </w:p>
        </w:tc>
        <w:tc>
          <w:tcPr>
            <w:tcW w:w="0" w:type="auto"/>
          </w:tcPr>
          <w:p w:rsidR="00820135" w:rsidRPr="008D678A" w:rsidRDefault="00726B07" w:rsidP="00DF7979">
            <w:pPr>
              <w:pStyle w:val="Nessunaspaziatura"/>
              <w:cnfStyle w:val="000000000000"/>
            </w:pPr>
            <w:r w:rsidRPr="008D678A">
              <w:t>Harveting, process and production of fine milled seaweed for food &amp; spa uses.</w:t>
            </w:r>
          </w:p>
        </w:tc>
      </w:tr>
      <w:tr w:rsidR="00820135" w:rsidRPr="008D678A" w:rsidTr="00DF7979">
        <w:trPr>
          <w:cantSplit/>
          <w:trHeight w:val="560"/>
        </w:trPr>
        <w:tc>
          <w:tcPr>
            <w:cnfStyle w:val="001000000000"/>
            <w:tcW w:w="0" w:type="auto"/>
          </w:tcPr>
          <w:p w:rsidR="00820135" w:rsidRPr="008D678A" w:rsidRDefault="00820135" w:rsidP="00DF7979">
            <w:pPr>
              <w:pStyle w:val="Nessunaspaziatura"/>
              <w:rPr>
                <w:color w:val="000000"/>
              </w:rPr>
            </w:pPr>
            <w:r w:rsidRPr="008D678A">
              <w:rPr>
                <w:color w:val="000000"/>
              </w:rPr>
              <w:t>Celtic Sea Minerals</w:t>
            </w:r>
          </w:p>
          <w:p w:rsidR="00820135" w:rsidRPr="008D678A" w:rsidRDefault="00820135" w:rsidP="00DF7979">
            <w:pPr>
              <w:pStyle w:val="Nessunaspaziatura"/>
              <w:rPr>
                <w:szCs w:val="20"/>
              </w:rPr>
            </w:pPr>
          </w:p>
        </w:tc>
        <w:tc>
          <w:tcPr>
            <w:tcW w:w="0" w:type="auto"/>
          </w:tcPr>
          <w:p w:rsidR="00820135" w:rsidRPr="008D678A" w:rsidRDefault="00726B07" w:rsidP="00DF7979">
            <w:pPr>
              <w:pStyle w:val="Nessunaspaziatura"/>
              <w:cnfStyle w:val="000000000000"/>
              <w:rPr>
                <w:szCs w:val="20"/>
                <w:lang w:eastAsia="de-DE"/>
              </w:rPr>
            </w:pPr>
            <w:r w:rsidRPr="008D678A">
              <w:rPr>
                <w:color w:val="000000"/>
              </w:rPr>
              <w:t>Development, manufacture and marketing of natural animal feed, hygiene and fertiliser products.</w:t>
            </w:r>
          </w:p>
        </w:tc>
      </w:tr>
      <w:tr w:rsidR="00820135" w:rsidRPr="008D678A" w:rsidTr="00DF7979">
        <w:trPr>
          <w:cantSplit/>
          <w:trHeight w:val="398"/>
        </w:trPr>
        <w:tc>
          <w:tcPr>
            <w:cnfStyle w:val="001000000000"/>
            <w:tcW w:w="0" w:type="auto"/>
          </w:tcPr>
          <w:p w:rsidR="00820135" w:rsidRPr="008D678A" w:rsidRDefault="00820135" w:rsidP="00DF7979">
            <w:pPr>
              <w:pStyle w:val="Nessunaspaziatura"/>
              <w:rPr>
                <w:szCs w:val="20"/>
              </w:rPr>
            </w:pPr>
            <w:r w:rsidRPr="008D678A">
              <w:rPr>
                <w:color w:val="000000"/>
              </w:rPr>
              <w:t>Cybercolloids</w:t>
            </w:r>
          </w:p>
        </w:tc>
        <w:tc>
          <w:tcPr>
            <w:tcW w:w="0" w:type="auto"/>
          </w:tcPr>
          <w:p w:rsidR="00820135" w:rsidRPr="00DF7979" w:rsidRDefault="00726B07" w:rsidP="00DF7979">
            <w:pPr>
              <w:pStyle w:val="Nessunaspaziatura"/>
              <w:cnfStyle w:val="000000000000"/>
              <w:rPr>
                <w:color w:val="000000"/>
              </w:rPr>
            </w:pPr>
            <w:r w:rsidRPr="008D678A">
              <w:rPr>
                <w:color w:val="000000"/>
              </w:rPr>
              <w:t>Research (technical and market) and product development group specialising in hydrocolloids, focusing on food, nutrition and industrial applications.</w:t>
            </w:r>
          </w:p>
        </w:tc>
      </w:tr>
      <w:tr w:rsidR="00820135" w:rsidRPr="008D678A" w:rsidTr="00DF7979">
        <w:trPr>
          <w:cantSplit/>
          <w:trHeight w:val="540"/>
        </w:trPr>
        <w:tc>
          <w:tcPr>
            <w:cnfStyle w:val="001000000000"/>
            <w:tcW w:w="0" w:type="auto"/>
          </w:tcPr>
          <w:p w:rsidR="00820135" w:rsidRPr="008D678A" w:rsidRDefault="00820135" w:rsidP="00DF7979">
            <w:pPr>
              <w:pStyle w:val="Nessunaspaziatura"/>
              <w:rPr>
                <w:color w:val="000000"/>
              </w:rPr>
            </w:pPr>
            <w:r w:rsidRPr="008D678A">
              <w:rPr>
                <w:color w:val="000000"/>
              </w:rPr>
              <w:t>Irish Seaweeds</w:t>
            </w:r>
          </w:p>
          <w:p w:rsidR="00820135" w:rsidRPr="008D678A" w:rsidRDefault="00820135" w:rsidP="00DF7979">
            <w:pPr>
              <w:pStyle w:val="Nessunaspaziatura"/>
              <w:rPr>
                <w:szCs w:val="20"/>
              </w:rPr>
            </w:pPr>
          </w:p>
        </w:tc>
        <w:tc>
          <w:tcPr>
            <w:tcW w:w="0" w:type="auto"/>
          </w:tcPr>
          <w:p w:rsidR="00820135" w:rsidRPr="008D678A" w:rsidRDefault="00B13A22" w:rsidP="00DF7979">
            <w:pPr>
              <w:pStyle w:val="Nessunaspaziatura"/>
              <w:cnfStyle w:val="000000000000"/>
              <w:rPr>
                <w:color w:val="000000"/>
              </w:rPr>
            </w:pPr>
            <w:r w:rsidRPr="008D678A">
              <w:rPr>
                <w:color w:val="000000"/>
              </w:rPr>
              <w:t>Harvests and sells edible wild seaweeds, sea vegetables and other seaweed products from Ireland.</w:t>
            </w:r>
          </w:p>
        </w:tc>
      </w:tr>
      <w:tr w:rsidR="00820135" w:rsidRPr="008D678A" w:rsidTr="00DF7979">
        <w:trPr>
          <w:cantSplit/>
          <w:trHeight w:val="548"/>
        </w:trPr>
        <w:tc>
          <w:tcPr>
            <w:cnfStyle w:val="001000000000"/>
            <w:tcW w:w="0" w:type="auto"/>
          </w:tcPr>
          <w:p w:rsidR="00820135" w:rsidRPr="008D678A" w:rsidRDefault="00820135" w:rsidP="00DF7979">
            <w:pPr>
              <w:pStyle w:val="Nessunaspaziatura"/>
              <w:rPr>
                <w:szCs w:val="20"/>
              </w:rPr>
            </w:pPr>
            <w:r w:rsidRPr="008D678A">
              <w:rPr>
                <w:color w:val="000000"/>
              </w:rPr>
              <w:t>Ocean Harvest Technology</w:t>
            </w:r>
          </w:p>
        </w:tc>
        <w:tc>
          <w:tcPr>
            <w:tcW w:w="0" w:type="auto"/>
          </w:tcPr>
          <w:p w:rsidR="00820135" w:rsidRPr="00DF7979" w:rsidRDefault="000C07A8" w:rsidP="00DF7979">
            <w:pPr>
              <w:pStyle w:val="Nessunaspaziatura"/>
              <w:cnfStyle w:val="000000000000"/>
            </w:pPr>
            <w:r w:rsidRPr="008D678A">
              <w:t>Specialises in production of animal nutrition &amp; health products from wild and cultivated microalgae.</w:t>
            </w:r>
          </w:p>
        </w:tc>
      </w:tr>
      <w:tr w:rsidR="00820135" w:rsidRPr="008D678A" w:rsidTr="007636A5">
        <w:trPr>
          <w:cantSplit/>
          <w:trHeight w:val="724"/>
        </w:trPr>
        <w:tc>
          <w:tcPr>
            <w:cnfStyle w:val="001000000000"/>
            <w:tcW w:w="0" w:type="auto"/>
          </w:tcPr>
          <w:p w:rsidR="00820135" w:rsidRPr="008D678A" w:rsidRDefault="00820135" w:rsidP="00DF7979">
            <w:pPr>
              <w:pStyle w:val="Nessunaspaziatura"/>
              <w:rPr>
                <w:color w:val="000000"/>
              </w:rPr>
            </w:pPr>
            <w:r w:rsidRPr="008D678A">
              <w:rPr>
                <w:color w:val="000000"/>
              </w:rPr>
              <w:t>Technology Centre for Biorefining and Bioenergy</w:t>
            </w:r>
          </w:p>
        </w:tc>
        <w:tc>
          <w:tcPr>
            <w:tcW w:w="0" w:type="auto"/>
          </w:tcPr>
          <w:p w:rsidR="00C755A1" w:rsidRPr="008D678A" w:rsidRDefault="00C755A1" w:rsidP="00DF7979">
            <w:pPr>
              <w:pStyle w:val="Nessunaspaziatura"/>
              <w:cnfStyle w:val="000000000000"/>
              <w:rPr>
                <w:color w:val="000000"/>
              </w:rPr>
            </w:pPr>
            <w:r w:rsidRPr="008D678A">
              <w:rPr>
                <w:color w:val="000000"/>
              </w:rPr>
              <w:t xml:space="preserve">Collaborative industry group to expedite the commercial development of </w:t>
            </w:r>
            <w:r w:rsidR="00D33894" w:rsidRPr="008D678A">
              <w:rPr>
                <w:color w:val="000000"/>
              </w:rPr>
              <w:t>Irish</w:t>
            </w:r>
            <w:r w:rsidRPr="008D678A">
              <w:rPr>
                <w:color w:val="000000"/>
              </w:rPr>
              <w:t xml:space="preserve"> biom</w:t>
            </w:r>
            <w:r w:rsidR="00D33894">
              <w:rPr>
                <w:color w:val="000000"/>
              </w:rPr>
              <w:t>a</w:t>
            </w:r>
            <w:r w:rsidRPr="008D678A">
              <w:rPr>
                <w:color w:val="000000"/>
              </w:rPr>
              <w:t xml:space="preserve">ss resource. </w:t>
            </w:r>
          </w:p>
          <w:p w:rsidR="00820135" w:rsidRPr="008D678A" w:rsidRDefault="00820135" w:rsidP="00DF7979">
            <w:pPr>
              <w:pStyle w:val="Nessunaspaziatura"/>
              <w:cnfStyle w:val="000000000000"/>
              <w:rPr>
                <w:szCs w:val="20"/>
                <w:lang w:eastAsia="de-DE"/>
              </w:rPr>
            </w:pPr>
          </w:p>
        </w:tc>
      </w:tr>
      <w:tr w:rsidR="00820135" w:rsidRPr="008D678A" w:rsidTr="007636A5">
        <w:trPr>
          <w:cantSplit/>
          <w:trHeight w:val="493"/>
        </w:trPr>
        <w:tc>
          <w:tcPr>
            <w:cnfStyle w:val="001000000000"/>
            <w:tcW w:w="0" w:type="auto"/>
            <w:gridSpan w:val="2"/>
            <w:shd w:val="clear" w:color="auto" w:fill="C0504D" w:themeFill="accent2"/>
          </w:tcPr>
          <w:p w:rsidR="00FC6A6E" w:rsidRPr="00DF7979" w:rsidRDefault="00FC6A6E" w:rsidP="00DF7979">
            <w:pPr>
              <w:pStyle w:val="Nessunaspaziatura"/>
              <w:rPr>
                <w:szCs w:val="20"/>
                <w:lang w:val="de-DE"/>
              </w:rPr>
            </w:pPr>
          </w:p>
          <w:p w:rsidR="00820135" w:rsidRPr="00DF7979" w:rsidRDefault="00820135" w:rsidP="00DF7979">
            <w:pPr>
              <w:pStyle w:val="Nessunaspaziatura"/>
              <w:rPr>
                <w:szCs w:val="20"/>
                <w:lang w:val="de-DE"/>
              </w:rPr>
            </w:pPr>
            <w:r w:rsidRPr="00DF7979">
              <w:rPr>
                <w:szCs w:val="20"/>
                <w:lang w:val="de-DE"/>
              </w:rPr>
              <w:t>Consortiums, Networks &amp; Multi partner projects</w:t>
            </w:r>
          </w:p>
          <w:p w:rsidR="00FC6A6E" w:rsidRPr="008D678A" w:rsidRDefault="00FC6A6E" w:rsidP="00DF7979">
            <w:pPr>
              <w:pStyle w:val="Nessunaspaziatura"/>
              <w:rPr>
                <w:b w:val="0"/>
                <w:szCs w:val="20"/>
                <w:lang w:val="de-DE"/>
              </w:rPr>
            </w:pP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bCs w:val="0"/>
                <w:szCs w:val="20"/>
                <w:lang w:val="de-DE" w:eastAsia="de-DE"/>
              </w:rPr>
            </w:pPr>
            <w:r w:rsidRPr="008D678A">
              <w:rPr>
                <w:szCs w:val="20"/>
                <w:lang w:val="de-DE" w:eastAsia="de-DE"/>
              </w:rPr>
              <w:t>Biomara</w:t>
            </w:r>
          </w:p>
        </w:tc>
        <w:tc>
          <w:tcPr>
            <w:tcW w:w="0" w:type="auto"/>
          </w:tcPr>
          <w:p w:rsidR="00820135" w:rsidRPr="008D678A" w:rsidRDefault="00820135" w:rsidP="00DF7979">
            <w:pPr>
              <w:pStyle w:val="Nessunaspaziatura"/>
              <w:cnfStyle w:val="000000000000"/>
              <w:rPr>
                <w:szCs w:val="20"/>
              </w:rPr>
            </w:pPr>
            <w:r w:rsidRPr="008D678A">
              <w:rPr>
                <w:szCs w:val="20"/>
              </w:rPr>
              <w:t>The Sustainable Fuels from Marine Biomass project, BioMara, was a joint UK and Irish project that aimed to demonstrate the feasibility and viability of producing third generation biofuels from marine biomass.</w:t>
            </w:r>
          </w:p>
          <w:p w:rsidR="00820135" w:rsidRPr="008D678A" w:rsidRDefault="00820135" w:rsidP="00DF7979">
            <w:pPr>
              <w:pStyle w:val="Nessunaspaziatura"/>
              <w:cnfStyle w:val="000000000000"/>
              <w:rPr>
                <w:szCs w:val="20"/>
              </w:rPr>
            </w:pPr>
            <w:r w:rsidRPr="008D678A">
              <w:rPr>
                <w:szCs w:val="20"/>
              </w:rPr>
              <w:t xml:space="preserve">Project partners: Scottish Association for Marine Science (SAMS), Centre for Renewable Energy at Dundalk Istitute of Technology, Fraser of Allander Institute at University of Strathclyde, University of Ulster, Institute of Technology Sligo, Queens University Belfast. </w:t>
            </w: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szCs w:val="20"/>
              </w:rPr>
            </w:pPr>
            <w:r w:rsidRPr="008D678A">
              <w:rPr>
                <w:szCs w:val="20"/>
              </w:rPr>
              <w:t>Technology Centre for Biorefining and Bioenergy</w:t>
            </w:r>
          </w:p>
        </w:tc>
        <w:tc>
          <w:tcPr>
            <w:tcW w:w="0" w:type="auto"/>
          </w:tcPr>
          <w:p w:rsidR="00820135" w:rsidRPr="008D678A" w:rsidRDefault="00820135" w:rsidP="00DF7979">
            <w:pPr>
              <w:pStyle w:val="Nessunaspaziatura"/>
              <w:cnfStyle w:val="000000000000"/>
            </w:pPr>
            <w:r w:rsidRPr="008D678A">
              <w:t>The TCBB is established and led by Irish industry, and initially funded by Enterprise Ireland and the IDA Ireland.</w:t>
            </w:r>
          </w:p>
          <w:p w:rsidR="00820135" w:rsidRPr="008D678A" w:rsidRDefault="00820135" w:rsidP="00DF7979">
            <w:pPr>
              <w:pStyle w:val="Nessunaspaziatura"/>
              <w:cnfStyle w:val="000000000000"/>
            </w:pPr>
            <w:r w:rsidRPr="008D678A">
              <w:t>The centres to demonstate and demonstrate technologies relevant to 2G feedstocks, such as algae to bioenergy and biorefinery applications. Also, centre is developing processing technologies via biological and thermochemical pathways for production of energy and other products.</w:t>
            </w:r>
          </w:p>
          <w:p w:rsidR="00820135" w:rsidRPr="008D678A" w:rsidRDefault="00820135" w:rsidP="00DF7979">
            <w:pPr>
              <w:pStyle w:val="Nessunaspaziatura"/>
              <w:cnfStyle w:val="000000000000"/>
            </w:pPr>
            <w:r w:rsidRPr="008D678A">
              <w:t>The Centre is co-hosted by 3 Irish universities, NUI Galway, University of Limerick, and University College Dublin. The Centre engages with other Irish Universities such as Trinity College Dublin, to enable it to expand its expertise and resources to serve the greatest possible audience.</w:t>
            </w:r>
          </w:p>
        </w:tc>
      </w:tr>
      <w:tr w:rsidR="00820135" w:rsidRPr="008D678A" w:rsidTr="00D33894">
        <w:trPr>
          <w:cantSplit/>
          <w:trHeight w:val="1365"/>
        </w:trPr>
        <w:tc>
          <w:tcPr>
            <w:cnfStyle w:val="001000000000"/>
            <w:tcW w:w="0" w:type="auto"/>
          </w:tcPr>
          <w:p w:rsidR="00820135" w:rsidRPr="008D678A" w:rsidRDefault="00820135" w:rsidP="00DF7979">
            <w:pPr>
              <w:pStyle w:val="Nessunaspaziatura"/>
              <w:rPr>
                <w:szCs w:val="20"/>
              </w:rPr>
            </w:pPr>
            <w:r w:rsidRPr="008D678A">
              <w:rPr>
                <w:szCs w:val="20"/>
              </w:rPr>
              <w:t xml:space="preserve">DEMA </w:t>
            </w:r>
          </w:p>
        </w:tc>
        <w:tc>
          <w:tcPr>
            <w:tcW w:w="0" w:type="auto"/>
          </w:tcPr>
          <w:p w:rsidR="00820135" w:rsidRPr="008D678A" w:rsidRDefault="00820135" w:rsidP="00DF7979">
            <w:pPr>
              <w:pStyle w:val="Nessunaspaziatura"/>
              <w:cnfStyle w:val="000000000000"/>
              <w:rPr>
                <w:szCs w:val="20"/>
              </w:rPr>
            </w:pPr>
            <w:r w:rsidRPr="008D678A">
              <w:rPr>
                <w:szCs w:val="20"/>
              </w:rPr>
              <w:t>The Direct ethanol from microalgae, DEMA, is an EU Framework project that aimed at use of cyanobacteria for direct ethanol production via metabolic engineering for biofuel application</w:t>
            </w:r>
          </w:p>
          <w:p w:rsidR="00820135" w:rsidRPr="008D678A" w:rsidRDefault="00820135" w:rsidP="00D33894">
            <w:pPr>
              <w:pStyle w:val="Nessunaspaziatura"/>
              <w:cnfStyle w:val="000000000000"/>
              <w:rPr>
                <w:szCs w:val="20"/>
              </w:rPr>
            </w:pPr>
            <w:r w:rsidRPr="008D678A">
              <w:rPr>
                <w:szCs w:val="20"/>
              </w:rPr>
              <w:t>Project partners: Imperial College London, University of Amsterdam, A4F Portugal, University of Cambridge, Pervatech</w:t>
            </w:r>
            <w:r w:rsidR="00D33894">
              <w:rPr>
                <w:szCs w:val="20"/>
              </w:rPr>
              <w:t>, t</w:t>
            </w:r>
            <w:r w:rsidRPr="008D678A">
              <w:rPr>
                <w:szCs w:val="20"/>
              </w:rPr>
              <w:t>he Netherlands.</w:t>
            </w: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szCs w:val="20"/>
              </w:rPr>
            </w:pPr>
            <w:r w:rsidRPr="008D678A">
              <w:rPr>
                <w:szCs w:val="20"/>
              </w:rPr>
              <w:lastRenderedPageBreak/>
              <w:t>IDREEM</w:t>
            </w:r>
          </w:p>
        </w:tc>
        <w:tc>
          <w:tcPr>
            <w:tcW w:w="0" w:type="auto"/>
          </w:tcPr>
          <w:p w:rsidR="00820135" w:rsidRPr="008D678A" w:rsidRDefault="00820135" w:rsidP="00DF7979">
            <w:pPr>
              <w:pStyle w:val="Nessunaspaziatura"/>
              <w:cnfStyle w:val="000000000000"/>
            </w:pPr>
            <w:r w:rsidRPr="008D678A">
              <w:t xml:space="preserve">The €5.7 million project is coordinated by the Scottish Association for Marine Science (SAMS) and delivered in collaboration with fourteen industrial and research partners from across Europe. </w:t>
            </w:r>
          </w:p>
          <w:p w:rsidR="00820135" w:rsidRPr="00D33894" w:rsidRDefault="00820135" w:rsidP="00DF7979">
            <w:pPr>
              <w:pStyle w:val="Nessunaspaziatura"/>
              <w:cnfStyle w:val="000000000000"/>
            </w:pPr>
            <w:r w:rsidRPr="008D678A">
              <w:t>The project demonstrates the benefits of IMTA through pilot commercial-scale testing, field research and modelling. Interdisciplinary research within IDREEM will examine the obstacles and risks to the use of IMTA systems and develop tools to overcome these constraints, whether they are economic, environmental, technical, social or regulatory.</w:t>
            </w:r>
          </w:p>
          <w:p w:rsidR="00820135" w:rsidRPr="008D678A" w:rsidRDefault="00820135" w:rsidP="00DF7979">
            <w:pPr>
              <w:pStyle w:val="Nessunaspaziatura"/>
              <w:cnfStyle w:val="000000000000"/>
              <w:rPr>
                <w:rFonts w:cs="Times New Roman"/>
                <w:sz w:val="24"/>
                <w:szCs w:val="24"/>
              </w:rPr>
            </w:pPr>
            <w:r w:rsidRPr="008D678A">
              <w:rPr>
                <w:szCs w:val="20"/>
              </w:rPr>
              <w:t>Project partners</w:t>
            </w:r>
            <w:r w:rsidRPr="008D678A">
              <w:t>: Scottish Association for Marine Science (SAMS), DaithiO’Murchu Marine Research Station, Loch Fyne Oysters, Viking Fish Farm, Norwegian Institute for Agricultural and Environmental Research, Scottish Salmon Company, Longline Environment Ltd, University of Haifa, Suf Fish Mariculture Ltd, GIFAS Ltd, Seawave Fisheries Ltd, Marine &amp; Environmental Research Lab Ltd, Aqua Soc. Agr. s.r.l., UniversitàdegliStudi di Genova, Universiteit Leiden, ETA-Florence Renewable Energies</w:t>
            </w:r>
            <w:r w:rsidR="00D33894">
              <w:t>.</w:t>
            </w: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szCs w:val="20"/>
              </w:rPr>
            </w:pPr>
            <w:r w:rsidRPr="008D678A">
              <w:rPr>
                <w:szCs w:val="20"/>
              </w:rPr>
              <w:t>SEABIOPLAS</w:t>
            </w:r>
          </w:p>
        </w:tc>
        <w:tc>
          <w:tcPr>
            <w:tcW w:w="0" w:type="auto"/>
          </w:tcPr>
          <w:p w:rsidR="00820135" w:rsidRPr="00D33894" w:rsidRDefault="00820135" w:rsidP="00DF7979">
            <w:pPr>
              <w:pStyle w:val="Nessunaspaziatura"/>
              <w:cnfStyle w:val="000000000000"/>
            </w:pPr>
            <w:r w:rsidRPr="008D678A">
              <w:t>Seabioplas proposes the use of seaweeds to produce bioplastics. PolyLactic Acid (PLA) is a bio-based, biodegradable polymer which, along with other biopolymers, is demonstrating impressive growth rates. The seaweed fermentation procedures for lactic acid production will generate seaweed residues. These by-products have potential market value in the animal feed sector. The scientific approach comprises a technical phase followed by the validation and dissemination phases.</w:t>
            </w:r>
          </w:p>
          <w:p w:rsidR="00820135" w:rsidRPr="008D678A" w:rsidRDefault="00820135" w:rsidP="00DF7979">
            <w:pPr>
              <w:pStyle w:val="Nessunaspaziatura"/>
              <w:cnfStyle w:val="000000000000"/>
              <w:rPr>
                <w:szCs w:val="20"/>
              </w:rPr>
            </w:pPr>
            <w:r w:rsidRPr="008D678A">
              <w:rPr>
                <w:szCs w:val="20"/>
              </w:rPr>
              <w:t>Project partners</w:t>
            </w:r>
            <w:r w:rsidRPr="008D678A">
              <w:t>: DaithiO’Murchu Marine Research Station, AlgaplusProducao e Comercializacao De Algas e SeusDerivados LDA, StichtingDienstLandbouwkundigOnderzoek, Centro Interdisciplinar de InvestigaçãoMarinha e Ambiental, Instituto de Ciências e TecnologiasAgrárias e Agro-Alimentares, Centre d’Etude et de Valorisation des Algues (CEVA), HerfstenHelderbv, NordbiochemOu, Sleever Technologies, AgrolaboS.p.A., Cartron Point Shellfish</w:t>
            </w:r>
            <w:r w:rsidR="00D33894">
              <w:t>.</w:t>
            </w: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szCs w:val="20"/>
              </w:rPr>
            </w:pPr>
            <w:r w:rsidRPr="008D678A">
              <w:rPr>
                <w:szCs w:val="20"/>
              </w:rPr>
              <w:t>ACCLIPHOT</w:t>
            </w:r>
          </w:p>
        </w:tc>
        <w:tc>
          <w:tcPr>
            <w:tcW w:w="0" w:type="auto"/>
          </w:tcPr>
          <w:p w:rsidR="00820135" w:rsidRPr="008D678A" w:rsidRDefault="00820135" w:rsidP="00DF7979">
            <w:pPr>
              <w:pStyle w:val="Nessunaspaziatura"/>
              <w:cnfStyle w:val="000000000000"/>
            </w:pPr>
            <w:r w:rsidRPr="008D678A">
              <w:t>AccliPhot is a Marie Curie Initial Training Network funded by the European Commission. The main research aim of AccliPhot is to investigate and understand short-term acclimation mechanisms to changes in light conditions in photosynthetic organisms. Our aim is to employ this understanding to optimise and upscale biotechnological exploitation of photosynthetic microalgae for the production of biofuels and high-value commodities.</w:t>
            </w:r>
          </w:p>
          <w:p w:rsidR="00820135" w:rsidRPr="008D678A" w:rsidRDefault="00820135" w:rsidP="00DF7979">
            <w:pPr>
              <w:pStyle w:val="Nessunaspaziatura"/>
              <w:cnfStyle w:val="000000000000"/>
            </w:pPr>
            <w:r w:rsidRPr="008D678A">
              <w:t>Project partners:  Heinrich Heine University Düsseldorf, Università degliStudi di Verona, Université de Genève, Centre national de la recherchescientifique (CNRS). Université Pierre et Marie Curie, Martin Luther Universität Halle-Wittenberg, EidgenössischeTechnischeHochschule (ETH) Zürich, Switzerland, Oxford Brookes University, DaithiO'Murchu Marine Research Station (DOMMRS), University of Nantes, Fermentalg.</w:t>
            </w:r>
          </w:p>
        </w:tc>
      </w:tr>
      <w:tr w:rsidR="00820135" w:rsidRPr="008D678A" w:rsidTr="007636A5">
        <w:trPr>
          <w:cantSplit/>
          <w:trHeight w:val="1500"/>
        </w:trPr>
        <w:tc>
          <w:tcPr>
            <w:cnfStyle w:val="001000000000"/>
            <w:tcW w:w="0" w:type="auto"/>
          </w:tcPr>
          <w:p w:rsidR="00820135" w:rsidRPr="008D678A" w:rsidRDefault="00820135" w:rsidP="00DF7979">
            <w:pPr>
              <w:pStyle w:val="Nessunaspaziatura"/>
              <w:rPr>
                <w:szCs w:val="20"/>
              </w:rPr>
            </w:pPr>
            <w:r w:rsidRPr="008D678A">
              <w:rPr>
                <w:szCs w:val="20"/>
              </w:rPr>
              <w:lastRenderedPageBreak/>
              <w:t>NutraMara</w:t>
            </w:r>
          </w:p>
          <w:p w:rsidR="00820135" w:rsidRPr="008D678A" w:rsidRDefault="00820135" w:rsidP="00DF7979">
            <w:pPr>
              <w:pStyle w:val="Nessunaspaziatura"/>
              <w:rPr>
                <w:szCs w:val="20"/>
              </w:rPr>
            </w:pPr>
          </w:p>
        </w:tc>
        <w:tc>
          <w:tcPr>
            <w:tcW w:w="0" w:type="auto"/>
          </w:tcPr>
          <w:p w:rsidR="00820135" w:rsidRPr="008D678A" w:rsidRDefault="00820135" w:rsidP="00DF7979">
            <w:pPr>
              <w:pStyle w:val="Nessunaspaziatura"/>
              <w:cnfStyle w:val="000000000000"/>
            </w:pPr>
            <w:r w:rsidRPr="008D678A">
              <w:t>NutraMara aims to explore natural marine bioresources for novel bioactive substances with the potential to be used as ingredients in functional foods. Marine natural bioresources include a diversity of under-explored and under-exploited materials derived from macroalgal and microalgal sources as well as marine byproducts such as fish skins and viscera, shellfish waste and crab/prawn shells.</w:t>
            </w:r>
          </w:p>
          <w:p w:rsidR="00820135" w:rsidRPr="008D678A" w:rsidRDefault="00820135" w:rsidP="00DF7979">
            <w:pPr>
              <w:pStyle w:val="Nessunaspaziatura"/>
              <w:cnfStyle w:val="000000000000"/>
              <w:rPr>
                <w:szCs w:val="20"/>
              </w:rPr>
            </w:pPr>
            <w:r w:rsidRPr="008D678A">
              <w:t>Project partners:  Teagasc Food Research Center, NUI Galway, Univeristy College Dublin, Univeristy College Cork, Univeristy of Limerick, Univeristy of Ulster.</w:t>
            </w:r>
          </w:p>
        </w:tc>
      </w:tr>
    </w:tbl>
    <w:p w:rsidR="00BA022F" w:rsidRDefault="00BA022F" w:rsidP="00BA022F">
      <w:pPr>
        <w:pStyle w:val="Nessunaspaziatura"/>
        <w:rPr>
          <w:lang w:val="en-US"/>
        </w:rPr>
      </w:pPr>
    </w:p>
    <w:p w:rsidR="00BA022F" w:rsidRDefault="00BA022F" w:rsidP="00BA022F">
      <w:pPr>
        <w:pStyle w:val="Nessunaspaziatura"/>
        <w:rPr>
          <w:lang w:val="en-US"/>
        </w:rPr>
      </w:pPr>
    </w:p>
    <w:p w:rsidR="00564B91" w:rsidRPr="008D678A" w:rsidRDefault="00661FE2" w:rsidP="008751A6">
      <w:pPr>
        <w:pStyle w:val="Titolo1"/>
        <w:rPr>
          <w:lang w:val="en-US"/>
        </w:rPr>
      </w:pPr>
      <w:bookmarkStart w:id="3" w:name="_Toc401229534"/>
      <w:r>
        <w:rPr>
          <w:lang w:val="en-US"/>
        </w:rPr>
        <w:t>T</w:t>
      </w:r>
      <w:r w:rsidR="00564B91" w:rsidRPr="008D678A">
        <w:rPr>
          <w:lang w:val="en-US"/>
        </w:rPr>
        <w:t>ypes of algae</w:t>
      </w:r>
      <w:bookmarkEnd w:id="3"/>
    </w:p>
    <w:p w:rsidR="004C0EC8" w:rsidRPr="008D678A" w:rsidRDefault="00C136C7" w:rsidP="004C0EC8">
      <w:pPr>
        <w:rPr>
          <w:rFonts w:cs="Arial"/>
        </w:rPr>
      </w:pPr>
      <w:r>
        <w:rPr>
          <w:rFonts w:cs="Arial"/>
          <w:lang w:val="en-US"/>
        </w:rPr>
        <w:t xml:space="preserve">Most </w:t>
      </w:r>
      <w:r w:rsidR="004C0EC8" w:rsidRPr="008D678A">
        <w:rPr>
          <w:rFonts w:cs="Arial"/>
        </w:rPr>
        <w:t xml:space="preserve">of </w:t>
      </w:r>
      <w:r w:rsidR="00380EF8">
        <w:rPr>
          <w:rFonts w:cs="Arial"/>
        </w:rPr>
        <w:t>the stakeholders</w:t>
      </w:r>
      <w:r w:rsidR="004C0EC8" w:rsidRPr="008D678A">
        <w:rPr>
          <w:rFonts w:cs="Arial"/>
        </w:rPr>
        <w:t xml:space="preserve"> are working with macro algae (</w:t>
      </w:r>
      <w:r w:rsidR="00380EF8">
        <w:rPr>
          <w:rFonts w:cs="Arial"/>
        </w:rPr>
        <w:t>47</w:t>
      </w:r>
      <w:r w:rsidR="004C0EC8" w:rsidRPr="008D678A">
        <w:rPr>
          <w:rFonts w:cs="Arial"/>
        </w:rPr>
        <w:t xml:space="preserve">%), </w:t>
      </w:r>
      <w:r>
        <w:rPr>
          <w:rFonts w:cs="Arial"/>
        </w:rPr>
        <w:t xml:space="preserve">while 42% works with both macro-and micro algae, and </w:t>
      </w:r>
      <w:r w:rsidR="004C0EC8" w:rsidRPr="008D678A">
        <w:rPr>
          <w:rFonts w:cs="Arial"/>
        </w:rPr>
        <w:t xml:space="preserve">with a minority working solely with </w:t>
      </w:r>
      <w:r>
        <w:rPr>
          <w:rFonts w:cs="Arial"/>
        </w:rPr>
        <w:t>micro algae (11%).</w:t>
      </w:r>
    </w:p>
    <w:p w:rsidR="004C0EC8" w:rsidRPr="008D678A" w:rsidRDefault="00380EF8" w:rsidP="003D0606">
      <w:pPr>
        <w:jc w:val="center"/>
        <w:rPr>
          <w:rFonts w:cs="Arial"/>
        </w:rPr>
      </w:pPr>
      <w:r>
        <w:rPr>
          <w:noProof/>
          <w:lang w:val="it-IT" w:eastAsia="it-IT"/>
        </w:rPr>
        <w:drawing>
          <wp:inline distT="0" distB="0" distL="0" distR="0">
            <wp:extent cx="2667000" cy="21145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0EC8" w:rsidRPr="008D678A" w:rsidRDefault="004C0EC8" w:rsidP="004C0EC8">
      <w:pPr>
        <w:rPr>
          <w:rFonts w:cs="Arial"/>
        </w:rPr>
      </w:pPr>
      <w:r w:rsidRPr="008D678A">
        <w:rPr>
          <w:rFonts w:cs="Arial"/>
        </w:rPr>
        <w:t>Figure 1: Broad types of algae utilized by Ireland’s algae stakeholders</w:t>
      </w:r>
    </w:p>
    <w:p w:rsidR="004C0EC8" w:rsidRPr="008D678A" w:rsidRDefault="004C0EC8" w:rsidP="004C0EC8">
      <w:pPr>
        <w:rPr>
          <w:rFonts w:cs="Arial"/>
        </w:rPr>
      </w:pPr>
    </w:p>
    <w:p w:rsidR="004C0EC8" w:rsidRPr="008D678A" w:rsidRDefault="004C0EC8" w:rsidP="004C0EC8">
      <w:pPr>
        <w:rPr>
          <w:rFonts w:cs="Arial"/>
        </w:rPr>
      </w:pPr>
      <w:r w:rsidRPr="008D678A">
        <w:rPr>
          <w:rFonts w:cs="Arial"/>
        </w:rPr>
        <w:t>A small number of respondents provided details of the precise algae species they are working with, those identified are listed in table 2.</w:t>
      </w:r>
    </w:p>
    <w:p w:rsidR="004C0EC8" w:rsidRPr="008D678A" w:rsidRDefault="004C0EC8" w:rsidP="004C0EC8">
      <w:pPr>
        <w:rPr>
          <w:rFonts w:cs="Arial"/>
        </w:rPr>
      </w:pPr>
    </w:p>
    <w:p w:rsidR="004C0EC8" w:rsidRPr="008D678A" w:rsidRDefault="004C0EC8" w:rsidP="004C0EC8">
      <w:pPr>
        <w:rPr>
          <w:rFonts w:cs="Arial"/>
        </w:rPr>
      </w:pPr>
      <w:r w:rsidRPr="008D678A">
        <w:rPr>
          <w:rFonts w:cs="Arial"/>
        </w:rPr>
        <w:t>Table 2: Types of algae listed in survey results</w:t>
      </w:r>
    </w:p>
    <w:tbl>
      <w:tblPr>
        <w:tblStyle w:val="Grigliachiara-Colore2"/>
        <w:tblW w:w="5960" w:type="dxa"/>
        <w:jc w:val="center"/>
        <w:tblLook w:val="0600"/>
      </w:tblPr>
      <w:tblGrid>
        <w:gridCol w:w="2980"/>
        <w:gridCol w:w="2980"/>
      </w:tblGrid>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Laminariadigitata</w:t>
            </w:r>
          </w:p>
        </w:tc>
        <w:tc>
          <w:tcPr>
            <w:tcW w:w="2980" w:type="dxa"/>
          </w:tcPr>
          <w:p w:rsidR="00B922B0" w:rsidRPr="00B53536" w:rsidRDefault="00B922B0" w:rsidP="00C136C7">
            <w:pPr>
              <w:pStyle w:val="Nessunaspaziatura"/>
              <w:rPr>
                <w:i/>
              </w:rPr>
            </w:pPr>
            <w:r w:rsidRPr="00B53536">
              <w:rPr>
                <w:i/>
              </w:rPr>
              <w:t>Cyanobacteria Synechocystis</w:t>
            </w:r>
          </w:p>
        </w:tc>
      </w:tr>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L. hyperborea</w:t>
            </w:r>
          </w:p>
        </w:tc>
        <w:tc>
          <w:tcPr>
            <w:tcW w:w="2980" w:type="dxa"/>
          </w:tcPr>
          <w:p w:rsidR="00B922B0" w:rsidRPr="00B53536" w:rsidRDefault="00B922B0" w:rsidP="00C136C7">
            <w:pPr>
              <w:pStyle w:val="Nessunaspaziatura"/>
              <w:rPr>
                <w:i/>
              </w:rPr>
            </w:pPr>
            <w:r w:rsidRPr="00B53536">
              <w:rPr>
                <w:i/>
              </w:rPr>
              <w:t>Palmariapalmata</w:t>
            </w:r>
          </w:p>
        </w:tc>
      </w:tr>
      <w:tr w:rsidR="00B922B0" w:rsidRPr="00B53536" w:rsidTr="00B53536">
        <w:trPr>
          <w:trHeight w:val="300"/>
          <w:jc w:val="center"/>
        </w:trPr>
        <w:tc>
          <w:tcPr>
            <w:tcW w:w="2980" w:type="dxa"/>
          </w:tcPr>
          <w:p w:rsidR="00B922B0" w:rsidRPr="00B53536" w:rsidRDefault="00B922B0" w:rsidP="00C136C7">
            <w:pPr>
              <w:pStyle w:val="Nessunaspaziatura"/>
              <w:rPr>
                <w:i/>
              </w:rPr>
            </w:pPr>
            <w:r w:rsidRPr="00B53536">
              <w:rPr>
                <w:i/>
              </w:rPr>
              <w:t>Saccharinalatissima</w:t>
            </w:r>
          </w:p>
        </w:tc>
        <w:tc>
          <w:tcPr>
            <w:tcW w:w="2980" w:type="dxa"/>
          </w:tcPr>
          <w:p w:rsidR="00B922B0" w:rsidRPr="00B53536" w:rsidRDefault="00B922B0" w:rsidP="00C136C7">
            <w:pPr>
              <w:pStyle w:val="Nessunaspaziatura"/>
              <w:rPr>
                <w:i/>
              </w:rPr>
            </w:pPr>
            <w:r w:rsidRPr="00B53536">
              <w:rPr>
                <w:i/>
              </w:rPr>
              <w:t>Tetraselmissuecica</w:t>
            </w:r>
          </w:p>
        </w:tc>
      </w:tr>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Saccorhizapolyschides</w:t>
            </w:r>
          </w:p>
        </w:tc>
        <w:tc>
          <w:tcPr>
            <w:tcW w:w="2980" w:type="dxa"/>
          </w:tcPr>
          <w:p w:rsidR="00B922B0" w:rsidRPr="00B53536" w:rsidRDefault="00B922B0" w:rsidP="00C136C7">
            <w:pPr>
              <w:pStyle w:val="Nessunaspaziatura"/>
              <w:rPr>
                <w:i/>
              </w:rPr>
            </w:pPr>
            <w:r w:rsidRPr="00B53536">
              <w:rPr>
                <w:i/>
              </w:rPr>
              <w:t>Isochrysisgalbana</w:t>
            </w:r>
          </w:p>
        </w:tc>
      </w:tr>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Alariaesculenta</w:t>
            </w:r>
          </w:p>
        </w:tc>
        <w:tc>
          <w:tcPr>
            <w:tcW w:w="2980" w:type="dxa"/>
          </w:tcPr>
          <w:p w:rsidR="00B922B0" w:rsidRPr="00B53536" w:rsidRDefault="00B922B0" w:rsidP="00C136C7">
            <w:pPr>
              <w:pStyle w:val="Nessunaspaziatura"/>
              <w:rPr>
                <w:i/>
              </w:rPr>
            </w:pPr>
            <w:r w:rsidRPr="00B53536">
              <w:rPr>
                <w:i/>
              </w:rPr>
              <w:t>Chaetocerusmuelleri</w:t>
            </w:r>
          </w:p>
        </w:tc>
      </w:tr>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Phaeodactylumtricornutum</w:t>
            </w:r>
          </w:p>
        </w:tc>
        <w:tc>
          <w:tcPr>
            <w:tcW w:w="2980" w:type="dxa"/>
          </w:tcPr>
          <w:p w:rsidR="00B922B0" w:rsidRPr="00B53536" w:rsidRDefault="00B922B0" w:rsidP="00C136C7">
            <w:pPr>
              <w:pStyle w:val="Nessunaspaziatura"/>
              <w:rPr>
                <w:i/>
              </w:rPr>
            </w:pPr>
            <w:r w:rsidRPr="00B53536">
              <w:rPr>
                <w:i/>
              </w:rPr>
              <w:t>Isochrysisgalbana</w:t>
            </w:r>
          </w:p>
        </w:tc>
      </w:tr>
      <w:tr w:rsidR="00B922B0" w:rsidRPr="00B53536" w:rsidTr="00B53536">
        <w:trPr>
          <w:trHeight w:val="300"/>
          <w:jc w:val="center"/>
        </w:trPr>
        <w:tc>
          <w:tcPr>
            <w:tcW w:w="2980" w:type="dxa"/>
            <w:noWrap/>
          </w:tcPr>
          <w:p w:rsidR="00B922B0" w:rsidRPr="00B53536" w:rsidRDefault="00B922B0" w:rsidP="00C136C7">
            <w:pPr>
              <w:pStyle w:val="Nessunaspaziatura"/>
              <w:rPr>
                <w:i/>
              </w:rPr>
            </w:pPr>
            <w:r w:rsidRPr="00B53536">
              <w:rPr>
                <w:i/>
              </w:rPr>
              <w:t>Tetraselmissuecica</w:t>
            </w:r>
          </w:p>
        </w:tc>
        <w:tc>
          <w:tcPr>
            <w:tcW w:w="2980" w:type="dxa"/>
          </w:tcPr>
          <w:p w:rsidR="00B922B0" w:rsidRPr="00B53536" w:rsidRDefault="00B922B0" w:rsidP="00C136C7">
            <w:pPr>
              <w:pStyle w:val="Nessunaspaziatura"/>
              <w:rPr>
                <w:i/>
              </w:rPr>
            </w:pPr>
            <w:r w:rsidRPr="00B53536">
              <w:rPr>
                <w:i/>
              </w:rPr>
              <w:t>Chaetocerusmuelleri</w:t>
            </w:r>
          </w:p>
        </w:tc>
      </w:tr>
      <w:tr w:rsidR="00C136C7" w:rsidRPr="00B53536" w:rsidTr="00B53536">
        <w:trPr>
          <w:trHeight w:val="300"/>
          <w:jc w:val="center"/>
        </w:trPr>
        <w:tc>
          <w:tcPr>
            <w:tcW w:w="2980" w:type="dxa"/>
            <w:noWrap/>
          </w:tcPr>
          <w:p w:rsidR="00C136C7" w:rsidRPr="00B53536" w:rsidRDefault="00C136C7" w:rsidP="00C136C7">
            <w:pPr>
              <w:pStyle w:val="Nessunaspaziatura"/>
              <w:rPr>
                <w:i/>
              </w:rPr>
            </w:pPr>
            <w:r w:rsidRPr="00B53536">
              <w:rPr>
                <w:i/>
              </w:rPr>
              <w:t>AscophyllumNodosum</w:t>
            </w:r>
          </w:p>
        </w:tc>
        <w:tc>
          <w:tcPr>
            <w:tcW w:w="2980" w:type="dxa"/>
          </w:tcPr>
          <w:p w:rsidR="00C136C7" w:rsidRPr="00B53536" w:rsidRDefault="00C136C7" w:rsidP="00C136C7">
            <w:pPr>
              <w:pStyle w:val="Nessunaspaziatura"/>
              <w:rPr>
                <w:i/>
              </w:rPr>
            </w:pPr>
            <w:r w:rsidRPr="00B53536">
              <w:rPr>
                <w:i/>
              </w:rPr>
              <w:t>HaematococcusPluvialis</w:t>
            </w:r>
          </w:p>
        </w:tc>
      </w:tr>
      <w:tr w:rsidR="00C136C7" w:rsidRPr="00B53536" w:rsidTr="00B53536">
        <w:trPr>
          <w:trHeight w:val="300"/>
          <w:jc w:val="center"/>
        </w:trPr>
        <w:tc>
          <w:tcPr>
            <w:tcW w:w="2980" w:type="dxa"/>
            <w:noWrap/>
          </w:tcPr>
          <w:p w:rsidR="00C136C7" w:rsidRPr="00B53536" w:rsidRDefault="00C136C7" w:rsidP="00C136C7">
            <w:pPr>
              <w:pStyle w:val="Nessunaspaziatura"/>
              <w:rPr>
                <w:i/>
              </w:rPr>
            </w:pPr>
            <w:r w:rsidRPr="00B53536">
              <w:rPr>
                <w:i/>
              </w:rPr>
              <w:lastRenderedPageBreak/>
              <w:t>Lithothamnion</w:t>
            </w:r>
          </w:p>
        </w:tc>
        <w:tc>
          <w:tcPr>
            <w:tcW w:w="2980" w:type="dxa"/>
          </w:tcPr>
          <w:p w:rsidR="00C136C7" w:rsidRPr="00B53536" w:rsidRDefault="00C136C7" w:rsidP="00C136C7">
            <w:pPr>
              <w:pStyle w:val="Nessunaspaziatura"/>
              <w:rPr>
                <w:i/>
              </w:rPr>
            </w:pPr>
          </w:p>
        </w:tc>
      </w:tr>
    </w:tbl>
    <w:p w:rsidR="004C0EC8" w:rsidRPr="008D678A" w:rsidRDefault="004C0EC8" w:rsidP="004C0EC8">
      <w:pPr>
        <w:rPr>
          <w:lang w:val="en-US"/>
        </w:rPr>
      </w:pPr>
    </w:p>
    <w:p w:rsidR="00564B91" w:rsidRPr="008D678A" w:rsidRDefault="00564B91" w:rsidP="00564B91">
      <w:pPr>
        <w:pStyle w:val="Titolo1"/>
        <w:rPr>
          <w:lang w:val="en-US"/>
        </w:rPr>
      </w:pPr>
      <w:bookmarkStart w:id="4" w:name="_Toc401229535"/>
      <w:r w:rsidRPr="008D678A">
        <w:rPr>
          <w:lang w:val="en-US"/>
        </w:rPr>
        <w:t>Cultivation facilities</w:t>
      </w:r>
      <w:bookmarkEnd w:id="4"/>
    </w:p>
    <w:p w:rsidR="007E0A84" w:rsidRDefault="007E0A84" w:rsidP="00707320">
      <w:pPr>
        <w:rPr>
          <w:rFonts w:cs="Arial"/>
        </w:rPr>
      </w:pPr>
      <w:r>
        <w:rPr>
          <w:rFonts w:cs="Arial"/>
        </w:rPr>
        <w:t>F</w:t>
      </w:r>
      <w:r w:rsidR="00FB3B64" w:rsidRPr="008D678A">
        <w:rPr>
          <w:rFonts w:cs="Arial"/>
        </w:rPr>
        <w:t xml:space="preserve">ew </w:t>
      </w:r>
      <w:r w:rsidR="00707320" w:rsidRPr="008D678A">
        <w:rPr>
          <w:rFonts w:cs="Arial"/>
        </w:rPr>
        <w:t xml:space="preserve">responders provided details of the facilities they used. </w:t>
      </w:r>
    </w:p>
    <w:p w:rsidR="007E0A84" w:rsidRDefault="007E0A84" w:rsidP="00707320">
      <w:pPr>
        <w:rPr>
          <w:rFonts w:cs="Arial"/>
        </w:rPr>
      </w:pPr>
      <w:r>
        <w:rPr>
          <w:rFonts w:cs="Arial"/>
        </w:rPr>
        <w:t xml:space="preserve">Wilde harvest and longlines are the most common strategies for sourcing macroalgal biomass. </w:t>
      </w:r>
      <w:r w:rsidRPr="008D678A">
        <w:rPr>
          <w:rFonts w:cs="Arial"/>
        </w:rPr>
        <w:t xml:space="preserve">Little information was provided on the scale of cultivation facilities, the largest reported scale was </w:t>
      </w:r>
      <w:r w:rsidRPr="008D678A">
        <w:rPr>
          <w:rFonts w:eastAsia="Times New Roman" w:cs="Times New Roman"/>
          <w:lang w:eastAsia="en-GB"/>
        </w:rPr>
        <w:t>50m</w:t>
      </w:r>
      <w:r w:rsidRPr="008D678A">
        <w:rPr>
          <w:rFonts w:eastAsia="Times New Roman" w:cs="Times New Roman"/>
          <w:vertAlign w:val="superscript"/>
          <w:lang w:eastAsia="en-GB"/>
        </w:rPr>
        <w:t>3</w:t>
      </w:r>
      <w:r w:rsidRPr="008D678A">
        <w:rPr>
          <w:rFonts w:eastAsia="Times New Roman" w:cs="Times New Roman"/>
          <w:lang w:eastAsia="en-GB"/>
        </w:rPr>
        <w:t>.</w:t>
      </w:r>
    </w:p>
    <w:p w:rsidR="00707320" w:rsidRPr="008D678A" w:rsidRDefault="007E0A84" w:rsidP="00707320">
      <w:pPr>
        <w:rPr>
          <w:rFonts w:cs="Arial"/>
        </w:rPr>
      </w:pPr>
      <w:r>
        <w:rPr>
          <w:rFonts w:cs="Arial"/>
        </w:rPr>
        <w:t>With regard to microalgae, t</w:t>
      </w:r>
      <w:r w:rsidR="00707320" w:rsidRPr="008D678A">
        <w:rPr>
          <w:rFonts w:cs="Arial"/>
        </w:rPr>
        <w:t xml:space="preserve">ubular photobioreactors are the most common system for cultivating microalgae in Ireland, followed by plastics bags. </w:t>
      </w:r>
    </w:p>
    <w:p w:rsidR="00707320" w:rsidRPr="008D678A" w:rsidRDefault="00707320" w:rsidP="00707320">
      <w:pPr>
        <w:rPr>
          <w:rFonts w:cs="Arial"/>
        </w:rPr>
      </w:pPr>
    </w:p>
    <w:p w:rsidR="00707320" w:rsidRPr="008D678A" w:rsidRDefault="00B53536" w:rsidP="00707320">
      <w:pPr>
        <w:rPr>
          <w:rFonts w:cs="Arial"/>
        </w:rPr>
      </w:pPr>
      <w:r>
        <w:rPr>
          <w:noProof/>
          <w:lang w:val="it-IT" w:eastAsia="it-IT"/>
        </w:rPr>
        <w:drawing>
          <wp:inline distT="0" distB="0" distL="0" distR="0">
            <wp:extent cx="5934075" cy="22193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7320" w:rsidRPr="008D678A" w:rsidRDefault="00707320" w:rsidP="00707320">
      <w:pPr>
        <w:rPr>
          <w:rFonts w:cs="Arial"/>
        </w:rPr>
      </w:pPr>
      <w:r w:rsidRPr="008D678A">
        <w:rPr>
          <w:rFonts w:cs="Arial"/>
        </w:rPr>
        <w:t xml:space="preserve">Figure 2: The cultivation facilities used by Irish </w:t>
      </w:r>
      <w:r w:rsidR="007E0A84">
        <w:rPr>
          <w:rFonts w:cs="Arial"/>
        </w:rPr>
        <w:t>stakeholders</w:t>
      </w:r>
    </w:p>
    <w:p w:rsidR="001926A0" w:rsidRPr="008D678A" w:rsidRDefault="001926A0" w:rsidP="001926A0"/>
    <w:p w:rsidR="00564B91" w:rsidRPr="008D678A" w:rsidRDefault="00564B91" w:rsidP="00564B91">
      <w:pPr>
        <w:pStyle w:val="Titolo1"/>
        <w:rPr>
          <w:lang w:val="en-US"/>
        </w:rPr>
      </w:pPr>
      <w:bookmarkStart w:id="5" w:name="_Toc401229536"/>
      <w:r w:rsidRPr="008D678A">
        <w:rPr>
          <w:lang w:val="en-US"/>
        </w:rPr>
        <w:t>Growth conditions</w:t>
      </w:r>
      <w:bookmarkEnd w:id="5"/>
    </w:p>
    <w:p w:rsidR="00BD3035" w:rsidRDefault="00707320" w:rsidP="00707320">
      <w:pPr>
        <w:rPr>
          <w:rFonts w:cs="Arial"/>
        </w:rPr>
      </w:pPr>
      <w:r w:rsidRPr="008D678A">
        <w:rPr>
          <w:rFonts w:cs="Arial"/>
        </w:rPr>
        <w:t xml:space="preserve">Many of the responders provided no details of the growth conditions, either the water or light sources used. The results of those that did are illustrated below. </w:t>
      </w:r>
    </w:p>
    <w:p w:rsidR="00707320" w:rsidRDefault="00707320" w:rsidP="00707320">
      <w:pPr>
        <w:rPr>
          <w:rFonts w:cs="Arial"/>
        </w:rPr>
      </w:pPr>
      <w:r w:rsidRPr="008D678A">
        <w:rPr>
          <w:rFonts w:cs="Arial"/>
        </w:rPr>
        <w:t>From the responses, majority used salt water to cultivate al</w:t>
      </w:r>
      <w:r w:rsidR="00FB3B64" w:rsidRPr="008D678A">
        <w:rPr>
          <w:rFonts w:cs="Arial"/>
        </w:rPr>
        <w:t xml:space="preserve">gae, </w:t>
      </w:r>
      <w:r w:rsidR="008C2379">
        <w:rPr>
          <w:rFonts w:cs="Arial"/>
        </w:rPr>
        <w:t>and few</w:t>
      </w:r>
      <w:r w:rsidR="00FB3B64" w:rsidRPr="008D678A">
        <w:rPr>
          <w:rFonts w:cs="Arial"/>
        </w:rPr>
        <w:t xml:space="preserve"> used fresh, but also 1</w:t>
      </w:r>
      <w:r w:rsidRPr="008D678A">
        <w:rPr>
          <w:rFonts w:cs="Arial"/>
        </w:rPr>
        <w:t xml:space="preserve"> respondent is doing research with wastewater.</w:t>
      </w:r>
    </w:p>
    <w:p w:rsidR="00BD3035" w:rsidRDefault="00BD3035" w:rsidP="00707320">
      <w:pPr>
        <w:rPr>
          <w:rFonts w:cs="Arial"/>
        </w:rPr>
      </w:pPr>
      <w:r>
        <w:rPr>
          <w:rFonts w:cs="Arial"/>
        </w:rPr>
        <w:t xml:space="preserve">Also with regard to light, most of stakeholders use natural light, and only few use artificial light. </w:t>
      </w:r>
      <w:r w:rsidR="00BA022F">
        <w:rPr>
          <w:rFonts w:cs="Arial"/>
        </w:rPr>
        <w:t>However</w:t>
      </w:r>
      <w:r w:rsidR="003806E0">
        <w:rPr>
          <w:rFonts w:cs="Arial"/>
        </w:rPr>
        <w:t>, many did not provide</w:t>
      </w:r>
      <w:r>
        <w:rPr>
          <w:rFonts w:cs="Arial"/>
        </w:rPr>
        <w:t xml:space="preserve"> details on this </w:t>
      </w:r>
      <w:r w:rsidR="0041525A">
        <w:rPr>
          <w:rFonts w:cs="Arial"/>
        </w:rPr>
        <w:t>aspect</w:t>
      </w:r>
      <w:r>
        <w:rPr>
          <w:rFonts w:cs="Arial"/>
        </w:rPr>
        <w:t>.</w:t>
      </w:r>
    </w:p>
    <w:p w:rsidR="00D54748" w:rsidRPr="008D678A" w:rsidRDefault="00D54748" w:rsidP="00707320">
      <w:pPr>
        <w:rPr>
          <w:rFonts w:cs="Arial"/>
        </w:rPr>
      </w:pPr>
      <w:r>
        <w:rPr>
          <w:rFonts w:cs="Arial"/>
        </w:rPr>
        <w:t>Figure 2 shows the results for water source, and Figure 3 shows results for light source.</w:t>
      </w:r>
    </w:p>
    <w:p w:rsidR="00707320" w:rsidRPr="008D678A" w:rsidRDefault="00707320" w:rsidP="00707320">
      <w:pPr>
        <w:rPr>
          <w:rFonts w:cs="Arial"/>
        </w:rPr>
      </w:pPr>
    </w:p>
    <w:p w:rsidR="00707320" w:rsidRPr="008D678A" w:rsidRDefault="008C2379" w:rsidP="00707320">
      <w:pPr>
        <w:rPr>
          <w:rFonts w:cs="Arial"/>
        </w:rPr>
      </w:pPr>
      <w:r>
        <w:rPr>
          <w:noProof/>
          <w:lang w:val="it-IT" w:eastAsia="it-IT"/>
        </w:rPr>
        <w:lastRenderedPageBreak/>
        <w:drawing>
          <wp:inline distT="0" distB="0" distL="0" distR="0">
            <wp:extent cx="5934075" cy="15621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7320" w:rsidRPr="008D678A" w:rsidRDefault="00D54748" w:rsidP="00707320">
      <w:pPr>
        <w:rPr>
          <w:rFonts w:cs="Arial"/>
        </w:rPr>
      </w:pPr>
      <w:r>
        <w:rPr>
          <w:rFonts w:cs="Arial"/>
        </w:rPr>
        <w:t>Figure 2: Number of Irish stakeholders</w:t>
      </w:r>
      <w:r w:rsidR="00707320" w:rsidRPr="008D678A">
        <w:rPr>
          <w:rFonts w:cs="Arial"/>
        </w:rPr>
        <w:t xml:space="preserve"> employing each water source</w:t>
      </w:r>
    </w:p>
    <w:p w:rsidR="00D54748" w:rsidRDefault="00D54748" w:rsidP="00707320">
      <w:pPr>
        <w:rPr>
          <w:rFonts w:cs="Arial"/>
        </w:rPr>
      </w:pPr>
    </w:p>
    <w:p w:rsidR="00707320" w:rsidRPr="008D678A" w:rsidRDefault="00D54748" w:rsidP="00707320">
      <w:pPr>
        <w:rPr>
          <w:rFonts w:cs="Arial"/>
        </w:rPr>
      </w:pPr>
      <w:r>
        <w:rPr>
          <w:noProof/>
          <w:lang w:val="it-IT" w:eastAsia="it-IT"/>
        </w:rPr>
        <w:drawing>
          <wp:inline distT="0" distB="0" distL="0" distR="0">
            <wp:extent cx="5934075" cy="16192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7320" w:rsidRPr="008D678A" w:rsidRDefault="00622D97" w:rsidP="00707320">
      <w:pPr>
        <w:rPr>
          <w:rFonts w:cs="Arial"/>
        </w:rPr>
      </w:pPr>
      <w:r>
        <w:rPr>
          <w:rFonts w:cs="Arial"/>
        </w:rPr>
        <w:t xml:space="preserve">Figure 3: Number ofIrish stakeholders </w:t>
      </w:r>
      <w:r w:rsidR="00707320" w:rsidRPr="008D678A">
        <w:rPr>
          <w:rFonts w:cs="Arial"/>
        </w:rPr>
        <w:t>employing each light source</w:t>
      </w:r>
    </w:p>
    <w:p w:rsidR="00707320" w:rsidRPr="008D678A" w:rsidRDefault="00707320" w:rsidP="00707320"/>
    <w:p w:rsidR="00564B91" w:rsidRPr="008D678A" w:rsidRDefault="00564B91" w:rsidP="00564B91">
      <w:pPr>
        <w:pStyle w:val="Titolo1"/>
        <w:rPr>
          <w:lang w:val="en-US"/>
        </w:rPr>
      </w:pPr>
      <w:bookmarkStart w:id="6" w:name="_Toc401229537"/>
      <w:r w:rsidRPr="008D678A">
        <w:rPr>
          <w:lang w:val="en-US"/>
        </w:rPr>
        <w:t>Markets</w:t>
      </w:r>
      <w:bookmarkEnd w:id="6"/>
    </w:p>
    <w:p w:rsidR="002074D4" w:rsidRPr="008D678A" w:rsidRDefault="002074D4" w:rsidP="00707320">
      <w:pPr>
        <w:rPr>
          <w:rFonts w:cs="Arial"/>
        </w:rPr>
      </w:pPr>
      <w:r w:rsidRPr="008D678A">
        <w:rPr>
          <w:rFonts w:cs="Arial"/>
        </w:rPr>
        <w:t>T</w:t>
      </w:r>
      <w:r w:rsidR="00707320" w:rsidRPr="008D678A">
        <w:rPr>
          <w:rFonts w:cs="Arial"/>
        </w:rPr>
        <w:t>he</w:t>
      </w:r>
      <w:r w:rsidRPr="008D678A">
        <w:rPr>
          <w:rFonts w:cs="Arial"/>
        </w:rPr>
        <w:t>re is a spread market interest forresearch in</w:t>
      </w:r>
      <w:r w:rsidR="007A0C21">
        <w:rPr>
          <w:rFonts w:cs="Arial"/>
        </w:rPr>
        <w:t xml:space="preserve">commodity chemicals and fine chemicals, </w:t>
      </w:r>
      <w:r w:rsidR="007A0C21" w:rsidRPr="008D678A">
        <w:rPr>
          <w:rFonts w:cs="Arial"/>
        </w:rPr>
        <w:t>food and feed products</w:t>
      </w:r>
      <w:r w:rsidR="007A0C21">
        <w:rPr>
          <w:rFonts w:cs="Arial"/>
        </w:rPr>
        <w:t>,</w:t>
      </w:r>
      <w:r w:rsidR="00707320" w:rsidRPr="008D678A">
        <w:rPr>
          <w:rFonts w:cs="Arial"/>
        </w:rPr>
        <w:t>bioenergy,</w:t>
      </w:r>
      <w:r w:rsidR="007A0C21" w:rsidRPr="008D678A">
        <w:rPr>
          <w:rFonts w:cs="Arial"/>
        </w:rPr>
        <w:t>and</w:t>
      </w:r>
      <w:r w:rsidR="007A0C21">
        <w:rPr>
          <w:rFonts w:cs="Arial"/>
        </w:rPr>
        <w:t>bioremediation</w:t>
      </w:r>
      <w:r w:rsidRPr="008D678A">
        <w:rPr>
          <w:rFonts w:cs="Arial"/>
        </w:rPr>
        <w:t xml:space="preserve">. </w:t>
      </w:r>
    </w:p>
    <w:p w:rsidR="00446787" w:rsidRPr="008D678A" w:rsidRDefault="002074D4" w:rsidP="00446787">
      <w:pPr>
        <w:rPr>
          <w:rFonts w:cs="Arial"/>
        </w:rPr>
      </w:pPr>
      <w:r w:rsidRPr="008D678A">
        <w:rPr>
          <w:rFonts w:cs="Arial"/>
        </w:rPr>
        <w:t>For macro-algae the research interest is mainly on development of nutraceutical</w:t>
      </w:r>
      <w:r w:rsidR="00257936">
        <w:rPr>
          <w:rFonts w:cs="Arial"/>
        </w:rPr>
        <w:t>s</w:t>
      </w:r>
      <w:r w:rsidRPr="008D678A">
        <w:rPr>
          <w:rFonts w:cs="Arial"/>
        </w:rPr>
        <w:t>,</w:t>
      </w:r>
      <w:r w:rsidR="00257936">
        <w:rPr>
          <w:rFonts w:cs="Arial"/>
        </w:rPr>
        <w:t xml:space="preserve"> cosmeceuticals and pharmaceuticals,</w:t>
      </w:r>
      <w:r w:rsidRPr="008D678A">
        <w:rPr>
          <w:rFonts w:cs="Arial"/>
        </w:rPr>
        <w:t xml:space="preserve"> but also production of food and feed, </w:t>
      </w:r>
      <w:r w:rsidR="00257936">
        <w:rPr>
          <w:rFonts w:cs="Arial"/>
        </w:rPr>
        <w:t>as well as</w:t>
      </w:r>
      <w:r w:rsidRPr="008D678A">
        <w:rPr>
          <w:rFonts w:cs="Arial"/>
        </w:rPr>
        <w:t xml:space="preserve"> bioremediation of wastewater. Production of biogas,</w:t>
      </w:r>
      <w:r w:rsidR="00257936">
        <w:rPr>
          <w:rFonts w:cs="Arial"/>
        </w:rPr>
        <w:t>and other biofuels are also high on the list</w:t>
      </w:r>
      <w:r w:rsidR="00446787" w:rsidRPr="008D678A">
        <w:rPr>
          <w:rFonts w:cs="Arial"/>
        </w:rPr>
        <w:t>.</w:t>
      </w:r>
      <w:r w:rsidR="00257936">
        <w:rPr>
          <w:rFonts w:cs="Arial"/>
        </w:rPr>
        <w:t xml:space="preserve"> See Figure 5 for more details.</w:t>
      </w:r>
    </w:p>
    <w:p w:rsidR="00446787" w:rsidRPr="008D678A" w:rsidRDefault="00446787" w:rsidP="00446787">
      <w:pPr>
        <w:rPr>
          <w:rFonts w:cs="Arial"/>
        </w:rPr>
      </w:pPr>
      <w:r w:rsidRPr="008D678A">
        <w:rPr>
          <w:rFonts w:cs="Arial"/>
        </w:rPr>
        <w:t xml:space="preserve">For micro-algae major product development is research on production of </w:t>
      </w:r>
      <w:r w:rsidR="00257936">
        <w:rPr>
          <w:rFonts w:cs="Arial"/>
        </w:rPr>
        <w:t xml:space="preserve">nutraceuticals, cosmeceuticals and pharmaceuticals, but also biofuels like </w:t>
      </w:r>
      <w:r w:rsidRPr="008D678A">
        <w:rPr>
          <w:rFonts w:cs="Arial"/>
        </w:rPr>
        <w:t>biogas</w:t>
      </w:r>
      <w:r w:rsidR="004B10F7">
        <w:rPr>
          <w:rFonts w:cs="Arial"/>
        </w:rPr>
        <w:t xml:space="preserve">, bio-oils,bioethanol </w:t>
      </w:r>
      <w:r w:rsidRPr="008D678A">
        <w:rPr>
          <w:rFonts w:cs="Arial"/>
        </w:rPr>
        <w:t>and biodiesel production</w:t>
      </w:r>
      <w:r w:rsidR="004B10F7">
        <w:rPr>
          <w:rFonts w:cs="Arial"/>
        </w:rPr>
        <w:t xml:space="preserve">. </w:t>
      </w:r>
      <w:r w:rsidRPr="008D678A">
        <w:rPr>
          <w:rFonts w:cs="Arial"/>
        </w:rPr>
        <w:t xml:space="preserve">Also with micro-algae bioremediation is combined. </w:t>
      </w:r>
      <w:r w:rsidR="00257936">
        <w:rPr>
          <w:rFonts w:cs="Arial"/>
        </w:rPr>
        <w:t>See figure 6 for more details.</w:t>
      </w:r>
    </w:p>
    <w:p w:rsidR="00446787" w:rsidRPr="008D678A" w:rsidRDefault="00446787" w:rsidP="002074D4">
      <w:pPr>
        <w:rPr>
          <w:rFonts w:cs="Arial"/>
        </w:rPr>
      </w:pPr>
    </w:p>
    <w:p w:rsidR="00707320" w:rsidRPr="008D678A" w:rsidRDefault="007A0C21" w:rsidP="00707320">
      <w:pPr>
        <w:rPr>
          <w:rFonts w:cs="Arial"/>
        </w:rPr>
      </w:pPr>
      <w:r>
        <w:rPr>
          <w:noProof/>
          <w:lang w:val="it-IT" w:eastAsia="it-IT"/>
        </w:rPr>
        <w:lastRenderedPageBreak/>
        <w:drawing>
          <wp:inline distT="0" distB="0" distL="0" distR="0">
            <wp:extent cx="5934075" cy="18288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7320" w:rsidRPr="008D678A" w:rsidRDefault="00707320" w:rsidP="00707320">
      <w:pPr>
        <w:rPr>
          <w:rFonts w:cs="Arial"/>
        </w:rPr>
      </w:pPr>
      <w:r w:rsidRPr="008D678A">
        <w:rPr>
          <w:rFonts w:cs="Arial"/>
        </w:rPr>
        <w:t xml:space="preserve">Figure 4: Target markets for </w:t>
      </w:r>
      <w:r w:rsidR="00622D97">
        <w:rPr>
          <w:rFonts w:cs="Arial"/>
        </w:rPr>
        <w:t xml:space="preserve">Irish stakeholders </w:t>
      </w:r>
      <w:r w:rsidRPr="008D678A">
        <w:rPr>
          <w:rFonts w:cs="Arial"/>
        </w:rPr>
        <w:t xml:space="preserve">using algae in </w:t>
      </w:r>
      <w:r w:rsidR="00AE56EA" w:rsidRPr="008D678A">
        <w:rPr>
          <w:rFonts w:cs="Arial"/>
        </w:rPr>
        <w:t>Ireland</w:t>
      </w:r>
      <w:r w:rsidRPr="008D678A">
        <w:rPr>
          <w:rFonts w:cs="Arial"/>
        </w:rPr>
        <w:t xml:space="preserve"> (multiple answer</w:t>
      </w:r>
      <w:r w:rsidR="00FB3B64" w:rsidRPr="008D678A">
        <w:rPr>
          <w:rFonts w:cs="Arial"/>
        </w:rPr>
        <w:t>s permitted</w:t>
      </w:r>
      <w:r w:rsidRPr="008D678A">
        <w:rPr>
          <w:rFonts w:cs="Arial"/>
        </w:rPr>
        <w:t>)</w:t>
      </w:r>
    </w:p>
    <w:p w:rsidR="00707320" w:rsidRPr="008D678A" w:rsidRDefault="00707320" w:rsidP="00707320">
      <w:pPr>
        <w:rPr>
          <w:rFonts w:cs="Arial"/>
        </w:rPr>
      </w:pPr>
    </w:p>
    <w:p w:rsidR="00FB3B64" w:rsidRPr="008D678A" w:rsidRDefault="00AC62D8" w:rsidP="00FB3B64">
      <w:pPr>
        <w:rPr>
          <w:rFonts w:cs="Arial"/>
        </w:rPr>
      </w:pPr>
      <w:r>
        <w:rPr>
          <w:noProof/>
          <w:lang w:val="it-IT" w:eastAsia="it-IT"/>
        </w:rPr>
        <w:drawing>
          <wp:inline distT="0" distB="0" distL="0" distR="0">
            <wp:extent cx="5934075" cy="34194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3B64" w:rsidRDefault="00446787" w:rsidP="00FB3B64">
      <w:pPr>
        <w:rPr>
          <w:rFonts w:cs="Arial"/>
        </w:rPr>
      </w:pPr>
      <w:r w:rsidRPr="008D678A">
        <w:rPr>
          <w:rFonts w:cs="Arial"/>
        </w:rPr>
        <w:t>Figure 5</w:t>
      </w:r>
      <w:r w:rsidR="00FB3B64" w:rsidRPr="008D678A">
        <w:rPr>
          <w:rFonts w:cs="Arial"/>
        </w:rPr>
        <w:t xml:space="preserve">: Target market products for </w:t>
      </w:r>
      <w:r w:rsidR="00622D97">
        <w:rPr>
          <w:rFonts w:cs="Arial"/>
        </w:rPr>
        <w:t>Irish stakeholders</w:t>
      </w:r>
      <w:r w:rsidR="00FB3B64" w:rsidRPr="008D678A">
        <w:rPr>
          <w:rFonts w:cs="Arial"/>
        </w:rPr>
        <w:t xml:space="preserve"> using m</w:t>
      </w:r>
      <w:r w:rsidR="002074D4" w:rsidRPr="008D678A">
        <w:rPr>
          <w:rFonts w:cs="Arial"/>
        </w:rPr>
        <w:t>a</w:t>
      </w:r>
      <w:r w:rsidR="00FB3B64" w:rsidRPr="008D678A">
        <w:rPr>
          <w:rFonts w:cs="Arial"/>
        </w:rPr>
        <w:t>cro algae in Ireland</w:t>
      </w:r>
    </w:p>
    <w:p w:rsidR="00663E9B" w:rsidRPr="008D678A" w:rsidRDefault="00663E9B" w:rsidP="00FB3B64">
      <w:pPr>
        <w:rPr>
          <w:rFonts w:cs="Arial"/>
        </w:rPr>
      </w:pPr>
    </w:p>
    <w:p w:rsidR="00707320" w:rsidRPr="008D678A" w:rsidRDefault="00AC62D8" w:rsidP="00707320">
      <w:pPr>
        <w:rPr>
          <w:rFonts w:cs="Arial"/>
        </w:rPr>
      </w:pPr>
      <w:r>
        <w:rPr>
          <w:noProof/>
          <w:lang w:val="it-IT" w:eastAsia="it-IT"/>
        </w:rPr>
        <w:lastRenderedPageBreak/>
        <w:drawing>
          <wp:inline distT="0" distB="0" distL="0" distR="0">
            <wp:extent cx="5934075" cy="35814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7320" w:rsidRPr="008D678A" w:rsidRDefault="00FB3B64" w:rsidP="00707320">
      <w:pPr>
        <w:rPr>
          <w:rFonts w:cs="Arial"/>
        </w:rPr>
      </w:pPr>
      <w:r w:rsidRPr="008D678A">
        <w:rPr>
          <w:rFonts w:cs="Arial"/>
        </w:rPr>
        <w:t xml:space="preserve">Figure </w:t>
      </w:r>
      <w:r w:rsidR="00446787" w:rsidRPr="008D678A">
        <w:rPr>
          <w:rFonts w:cs="Arial"/>
        </w:rPr>
        <w:t>6</w:t>
      </w:r>
      <w:r w:rsidRPr="008D678A">
        <w:rPr>
          <w:rFonts w:cs="Arial"/>
        </w:rPr>
        <w:t>: Target market products</w:t>
      </w:r>
      <w:r w:rsidR="00707320" w:rsidRPr="008D678A">
        <w:rPr>
          <w:rFonts w:cs="Arial"/>
        </w:rPr>
        <w:t xml:space="preserve"> for </w:t>
      </w:r>
      <w:r w:rsidR="00622D97">
        <w:rPr>
          <w:rFonts w:cs="Arial"/>
        </w:rPr>
        <w:t>Irish stakeholders</w:t>
      </w:r>
      <w:r w:rsidR="00AE56EA" w:rsidRPr="008D678A">
        <w:rPr>
          <w:rFonts w:cs="Arial"/>
        </w:rPr>
        <w:t xml:space="preserve"> using micro algae in Ireland</w:t>
      </w:r>
    </w:p>
    <w:p w:rsidR="00707320" w:rsidRPr="008D678A" w:rsidRDefault="00707320" w:rsidP="00707320"/>
    <w:p w:rsidR="00FB3B64" w:rsidRPr="008D678A" w:rsidRDefault="00FB3B64" w:rsidP="00707320"/>
    <w:p w:rsidR="00564B91" w:rsidRPr="008D678A" w:rsidRDefault="00564B91" w:rsidP="00564B91">
      <w:pPr>
        <w:pStyle w:val="Titolo1"/>
        <w:rPr>
          <w:lang w:val="en-US"/>
        </w:rPr>
      </w:pPr>
      <w:bookmarkStart w:id="7" w:name="_Toc401229538"/>
      <w:r w:rsidRPr="008D678A">
        <w:rPr>
          <w:lang w:val="en-US"/>
        </w:rPr>
        <w:t>Research</w:t>
      </w:r>
      <w:bookmarkEnd w:id="7"/>
    </w:p>
    <w:p w:rsidR="00FB3B64" w:rsidRPr="008D678A" w:rsidRDefault="00FB3B64" w:rsidP="00FB3B64">
      <w:r w:rsidRPr="008D678A">
        <w:t xml:space="preserve">The focus of research carried out in Irish </w:t>
      </w:r>
      <w:r w:rsidR="00ED36C1">
        <w:t>stakeholders</w:t>
      </w:r>
      <w:r w:rsidRPr="008D678A">
        <w:t xml:space="preserve"> includes</w:t>
      </w:r>
      <w:r w:rsidR="00ED36C1" w:rsidRPr="008D678A">
        <w:t>life cycle analysis</w:t>
      </w:r>
      <w:r w:rsidR="00ED36C1">
        <w:t>,</w:t>
      </w:r>
      <w:r w:rsidRPr="008D678A">
        <w:t xml:space="preserve"> biotic and abiotic interactions, disease, </w:t>
      </w:r>
      <w:r w:rsidR="00ED36C1">
        <w:t>and modelling.</w:t>
      </w:r>
      <w:r w:rsidR="00002CB9">
        <w:t>See figure 7 for more details.</w:t>
      </w:r>
    </w:p>
    <w:p w:rsidR="00FB3B64" w:rsidRPr="008D678A" w:rsidRDefault="00FB3B64" w:rsidP="00FB3B64"/>
    <w:p w:rsidR="00FB3B64" w:rsidRPr="008D678A" w:rsidRDefault="00FA395B" w:rsidP="00FB3B64">
      <w:r>
        <w:rPr>
          <w:noProof/>
          <w:lang w:val="it-IT" w:eastAsia="it-IT"/>
        </w:rPr>
        <w:drawing>
          <wp:inline distT="0" distB="0" distL="0" distR="0">
            <wp:extent cx="5934075" cy="20764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B3B64" w:rsidRDefault="00FB3B64" w:rsidP="00FB3B64">
      <w:pPr>
        <w:rPr>
          <w:rFonts w:cs="Arial"/>
        </w:rPr>
      </w:pPr>
      <w:r w:rsidRPr="008D678A">
        <w:t xml:space="preserve">Figure </w:t>
      </w:r>
      <w:r w:rsidR="00446787" w:rsidRPr="008D678A">
        <w:t>7</w:t>
      </w:r>
      <w:r w:rsidRPr="008D678A">
        <w:t xml:space="preserve">: The algae research interests of </w:t>
      </w:r>
      <w:r w:rsidR="00396987" w:rsidRPr="008D678A">
        <w:rPr>
          <w:rFonts w:cs="Arial"/>
        </w:rPr>
        <w:t xml:space="preserve">for </w:t>
      </w:r>
      <w:r w:rsidR="00396987">
        <w:rPr>
          <w:rFonts w:cs="Arial"/>
        </w:rPr>
        <w:t>Irish stakeholders</w:t>
      </w:r>
    </w:p>
    <w:p w:rsidR="00396987" w:rsidRPr="008D678A" w:rsidRDefault="00396987" w:rsidP="00FB3B64"/>
    <w:p w:rsidR="00564B91" w:rsidRPr="008D678A" w:rsidRDefault="00564B91" w:rsidP="00564B91">
      <w:pPr>
        <w:pStyle w:val="Titolo1"/>
        <w:rPr>
          <w:lang w:val="en-US"/>
        </w:rPr>
      </w:pPr>
      <w:bookmarkStart w:id="8" w:name="_Toc401229539"/>
      <w:r w:rsidRPr="008D678A">
        <w:rPr>
          <w:lang w:val="en-US"/>
        </w:rPr>
        <w:lastRenderedPageBreak/>
        <w:t>Underpinning activities</w:t>
      </w:r>
      <w:bookmarkEnd w:id="8"/>
    </w:p>
    <w:p w:rsidR="00FB3B64" w:rsidRPr="008D678A" w:rsidRDefault="00556699" w:rsidP="00FB3B64">
      <w:r>
        <w:t>18stakeholders have</w:t>
      </w:r>
      <w:r w:rsidR="00FB3B64" w:rsidRPr="008D678A">
        <w:t xml:space="preserve"> underpinning expertise </w:t>
      </w:r>
      <w:r>
        <w:t xml:space="preserve">in </w:t>
      </w:r>
      <w:r w:rsidR="00FB3B64" w:rsidRPr="008D678A">
        <w:t xml:space="preserve">processing technology, </w:t>
      </w:r>
      <w:r>
        <w:t>12 stakeholders in bioprospecting, 6 in harvesting technology</w:t>
      </w:r>
      <w:r w:rsidR="00FB3B64" w:rsidRPr="008D678A">
        <w:t xml:space="preserve">, and </w:t>
      </w:r>
      <w:r w:rsidR="00446787" w:rsidRPr="008D678A">
        <w:t>few others</w:t>
      </w:r>
      <w:r w:rsidR="00FB3B64" w:rsidRPr="008D678A">
        <w:t xml:space="preserve"> practice research in </w:t>
      </w:r>
      <w:r>
        <w:t>culture collection, taxonomy, and synthetic biology.</w:t>
      </w:r>
      <w:r w:rsidR="00002CB9">
        <w:t>See figure 8 for more details.</w:t>
      </w:r>
    </w:p>
    <w:p w:rsidR="00FB3B64" w:rsidRPr="008D678A" w:rsidRDefault="00FB3B64" w:rsidP="00FB3B64"/>
    <w:p w:rsidR="00FB3B64" w:rsidRPr="008D678A" w:rsidRDefault="00A65105" w:rsidP="00FB3B64">
      <w:r>
        <w:rPr>
          <w:noProof/>
          <w:lang w:val="it-IT" w:eastAsia="it-IT"/>
        </w:rPr>
        <w:drawing>
          <wp:inline distT="0" distB="0" distL="0" distR="0">
            <wp:extent cx="5934075" cy="23907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3131" w:rsidRPr="008D678A" w:rsidRDefault="00BA022F" w:rsidP="00EB6DCE">
      <w:r>
        <w:t xml:space="preserve">Figure 9: </w:t>
      </w:r>
      <w:r w:rsidR="00FB3B64" w:rsidRPr="008D678A">
        <w:t xml:space="preserve">Number of </w:t>
      </w:r>
      <w:r w:rsidR="00146298">
        <w:rPr>
          <w:rFonts w:cs="Arial"/>
        </w:rPr>
        <w:t>Irish stakeholders</w:t>
      </w:r>
      <w:r w:rsidR="00FB3B64" w:rsidRPr="008D678A">
        <w:t xml:space="preserve">involved in various algae related </w:t>
      </w:r>
      <w:r>
        <w:t xml:space="preserve">underpinning </w:t>
      </w:r>
      <w:r w:rsidR="00FB3B64" w:rsidRPr="008D678A">
        <w:t>activities</w:t>
      </w:r>
      <w:r w:rsidR="00ED36C1">
        <w:t>.</w:t>
      </w:r>
    </w:p>
    <w:sectPr w:rsidR="00FE3131" w:rsidRPr="008D678A" w:rsidSect="00504128">
      <w:pgSz w:w="11900" w:h="16840"/>
      <w:pgMar w:top="2268" w:right="1134" w:bottom="851" w:left="1418"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C14" w:rsidRDefault="00B83C14" w:rsidP="002C5686">
      <w:r>
        <w:separator/>
      </w:r>
    </w:p>
  </w:endnote>
  <w:endnote w:type="continuationSeparator" w:id="1">
    <w:p w:rsidR="00B83C14" w:rsidRDefault="00B83C14" w:rsidP="002C5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0129A4"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end"/>
    </w:r>
  </w:p>
  <w:p w:rsidR="008F7F5D" w:rsidRDefault="008F7F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0129A4"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separate"/>
    </w:r>
    <w:r w:rsidR="00E8118B">
      <w:rPr>
        <w:rStyle w:val="Numeropagina"/>
        <w:noProof/>
      </w:rPr>
      <w:t>12</w:t>
    </w:r>
    <w:r>
      <w:rPr>
        <w:rStyle w:val="Numeropagina"/>
      </w:rPr>
      <w:fldChar w:fldCharType="end"/>
    </w:r>
  </w:p>
  <w:p w:rsidR="008F7F5D" w:rsidRDefault="008F7F5D" w:rsidP="00937FE4">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C14" w:rsidRDefault="00B83C14" w:rsidP="002C5686">
      <w:r>
        <w:separator/>
      </w:r>
    </w:p>
  </w:footnote>
  <w:footnote w:type="continuationSeparator" w:id="1">
    <w:p w:rsidR="00B83C14" w:rsidRDefault="00B83C14" w:rsidP="002C5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pPr>
      <w:pStyle w:val="Intestazione"/>
    </w:pPr>
    <w:r>
      <w:rPr>
        <w:noProof/>
        <w:lang w:val="it-IT" w:eastAsia="it-IT"/>
      </w:rPr>
      <w:drawing>
        <wp:inline distT="0" distB="0" distL="0" distR="0">
          <wp:extent cx="1261824" cy="7200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61824" cy="720000"/>
                  </a:xfrm>
                  <a:prstGeom prst="rect">
                    <a:avLst/>
                  </a:prstGeom>
                </pic:spPr>
              </pic:pic>
            </a:graphicData>
          </a:graphic>
        </wp:inline>
      </w:drawing>
    </w:r>
    <w:r>
      <w:rPr>
        <w:noProof/>
        <w:lang w:val="it-IT" w:eastAsia="it-IT"/>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41400" cy="71945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41400" cy="71945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D6" w:rsidRPr="00975CD6" w:rsidRDefault="00975CD6" w:rsidP="00975CD6">
    <w:pPr>
      <w:pStyle w:val="Intestazione"/>
    </w:pPr>
    <w:r>
      <w:rPr>
        <w:noProof/>
        <w:lang w:val="it-IT" w:eastAsia="it-IT"/>
      </w:rPr>
      <w:drawing>
        <wp:inline distT="0" distB="0" distL="0" distR="0">
          <wp:extent cx="1261824" cy="7200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61824" cy="720000"/>
                  </a:xfrm>
                  <a:prstGeom prst="rect">
                    <a:avLst/>
                  </a:prstGeom>
                </pic:spPr>
              </pic:pic>
            </a:graphicData>
          </a:graphic>
        </wp:inline>
      </w:drawing>
    </w:r>
    <w:r>
      <w:rPr>
        <w:noProof/>
        <w:lang w:val="it-IT" w:eastAsia="it-IT"/>
      </w:rPr>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41400" cy="719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41400" cy="7194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813"/>
    <w:multiLevelType w:val="multilevel"/>
    <w:tmpl w:val="D130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6D965F7"/>
    <w:multiLevelType w:val="hybridMultilevel"/>
    <w:tmpl w:val="7EB2D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F3D413B"/>
    <w:multiLevelType w:val="multilevel"/>
    <w:tmpl w:val="2370C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5B00DE"/>
    <w:multiLevelType w:val="multilevel"/>
    <w:tmpl w:val="DDAC8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CAE0FA9"/>
    <w:multiLevelType w:val="multilevel"/>
    <w:tmpl w:val="70BC4CF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5">
    <w:nsid w:val="77054563"/>
    <w:multiLevelType w:val="multilevel"/>
    <w:tmpl w:val="6A825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F51C9D"/>
    <w:rsid w:val="00002CB9"/>
    <w:rsid w:val="000129A4"/>
    <w:rsid w:val="00057139"/>
    <w:rsid w:val="000B565C"/>
    <w:rsid w:val="000C07A8"/>
    <w:rsid w:val="001049D2"/>
    <w:rsid w:val="00146298"/>
    <w:rsid w:val="0014699F"/>
    <w:rsid w:val="00150969"/>
    <w:rsid w:val="00156571"/>
    <w:rsid w:val="00187DEB"/>
    <w:rsid w:val="001926A0"/>
    <w:rsid w:val="001C36E7"/>
    <w:rsid w:val="001F04C8"/>
    <w:rsid w:val="002074D4"/>
    <w:rsid w:val="002106E9"/>
    <w:rsid w:val="00237FEE"/>
    <w:rsid w:val="0024738E"/>
    <w:rsid w:val="00257936"/>
    <w:rsid w:val="00280876"/>
    <w:rsid w:val="002C5686"/>
    <w:rsid w:val="002D0A1B"/>
    <w:rsid w:val="002E2944"/>
    <w:rsid w:val="003131D4"/>
    <w:rsid w:val="00320356"/>
    <w:rsid w:val="00323F40"/>
    <w:rsid w:val="00341687"/>
    <w:rsid w:val="003806E0"/>
    <w:rsid w:val="00380EF8"/>
    <w:rsid w:val="00396987"/>
    <w:rsid w:val="00396F9F"/>
    <w:rsid w:val="003A482A"/>
    <w:rsid w:val="003A6520"/>
    <w:rsid w:val="003D0606"/>
    <w:rsid w:val="0041525A"/>
    <w:rsid w:val="00446787"/>
    <w:rsid w:val="004B10F7"/>
    <w:rsid w:val="004B4A41"/>
    <w:rsid w:val="004C0EC8"/>
    <w:rsid w:val="004D23AC"/>
    <w:rsid w:val="004D6B9F"/>
    <w:rsid w:val="00504128"/>
    <w:rsid w:val="0055024C"/>
    <w:rsid w:val="00556699"/>
    <w:rsid w:val="00564B91"/>
    <w:rsid w:val="00591E7B"/>
    <w:rsid w:val="005960FF"/>
    <w:rsid w:val="005E652F"/>
    <w:rsid w:val="00622D97"/>
    <w:rsid w:val="00641F56"/>
    <w:rsid w:val="00661FE2"/>
    <w:rsid w:val="00663E9B"/>
    <w:rsid w:val="0068639B"/>
    <w:rsid w:val="006C471C"/>
    <w:rsid w:val="006C620C"/>
    <w:rsid w:val="006C70B3"/>
    <w:rsid w:val="006D3C60"/>
    <w:rsid w:val="00707320"/>
    <w:rsid w:val="007134F8"/>
    <w:rsid w:val="00726B07"/>
    <w:rsid w:val="007636A5"/>
    <w:rsid w:val="00765359"/>
    <w:rsid w:val="007A0C21"/>
    <w:rsid w:val="007E0A84"/>
    <w:rsid w:val="00820135"/>
    <w:rsid w:val="0083148A"/>
    <w:rsid w:val="0086134F"/>
    <w:rsid w:val="008732ED"/>
    <w:rsid w:val="008751A6"/>
    <w:rsid w:val="00897A62"/>
    <w:rsid w:val="008C2379"/>
    <w:rsid w:val="008D678A"/>
    <w:rsid w:val="008F7F5D"/>
    <w:rsid w:val="00925E62"/>
    <w:rsid w:val="00937FE4"/>
    <w:rsid w:val="009549D0"/>
    <w:rsid w:val="00975CD6"/>
    <w:rsid w:val="009D7B78"/>
    <w:rsid w:val="009F0670"/>
    <w:rsid w:val="009F21BB"/>
    <w:rsid w:val="00A25B04"/>
    <w:rsid w:val="00A37DF4"/>
    <w:rsid w:val="00A65105"/>
    <w:rsid w:val="00A92E41"/>
    <w:rsid w:val="00A93363"/>
    <w:rsid w:val="00AC62D8"/>
    <w:rsid w:val="00AD1096"/>
    <w:rsid w:val="00AE56EA"/>
    <w:rsid w:val="00B04FD3"/>
    <w:rsid w:val="00B07DB8"/>
    <w:rsid w:val="00B10B42"/>
    <w:rsid w:val="00B13A22"/>
    <w:rsid w:val="00B21440"/>
    <w:rsid w:val="00B53536"/>
    <w:rsid w:val="00B61C22"/>
    <w:rsid w:val="00B83C14"/>
    <w:rsid w:val="00B86609"/>
    <w:rsid w:val="00B922B0"/>
    <w:rsid w:val="00BA022F"/>
    <w:rsid w:val="00BD0135"/>
    <w:rsid w:val="00BD2E84"/>
    <w:rsid w:val="00BD3035"/>
    <w:rsid w:val="00BF4461"/>
    <w:rsid w:val="00C03889"/>
    <w:rsid w:val="00C136C7"/>
    <w:rsid w:val="00C60179"/>
    <w:rsid w:val="00C741CF"/>
    <w:rsid w:val="00C755A1"/>
    <w:rsid w:val="00CA61E7"/>
    <w:rsid w:val="00CA721C"/>
    <w:rsid w:val="00CF28EE"/>
    <w:rsid w:val="00D03343"/>
    <w:rsid w:val="00D076A0"/>
    <w:rsid w:val="00D312AB"/>
    <w:rsid w:val="00D33894"/>
    <w:rsid w:val="00D54748"/>
    <w:rsid w:val="00D70691"/>
    <w:rsid w:val="00DB71E9"/>
    <w:rsid w:val="00DE0839"/>
    <w:rsid w:val="00DE4C49"/>
    <w:rsid w:val="00DF7979"/>
    <w:rsid w:val="00E016D4"/>
    <w:rsid w:val="00E27766"/>
    <w:rsid w:val="00E8118B"/>
    <w:rsid w:val="00E97B3A"/>
    <w:rsid w:val="00EA67A0"/>
    <w:rsid w:val="00EB6DCE"/>
    <w:rsid w:val="00ED0834"/>
    <w:rsid w:val="00ED36C1"/>
    <w:rsid w:val="00F15112"/>
    <w:rsid w:val="00F32DB0"/>
    <w:rsid w:val="00F51C9D"/>
    <w:rsid w:val="00FA1BAE"/>
    <w:rsid w:val="00FA395B"/>
    <w:rsid w:val="00FB257E"/>
    <w:rsid w:val="00FB3B64"/>
    <w:rsid w:val="00FC6A6E"/>
    <w:rsid w:val="00FE3131"/>
    <w:rsid w:val="00FF1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49D0"/>
    <w:pPr>
      <w:spacing w:after="120" w:line="276" w:lineRule="auto"/>
      <w:jc w:val="both"/>
    </w:pPr>
    <w:rPr>
      <w:rFonts w:asciiTheme="minorHAnsi" w:hAnsiTheme="minorHAnsi"/>
      <w:lang w:val="en-GB"/>
    </w:rPr>
  </w:style>
  <w:style w:type="paragraph" w:styleId="Titolo1">
    <w:name w:val="heading 1"/>
    <w:basedOn w:val="Normale"/>
    <w:next w:val="Normale"/>
    <w:link w:val="Titolo1Carattere"/>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Titolo2">
    <w:name w:val="heading 2"/>
    <w:basedOn w:val="Normale"/>
    <w:next w:val="Normale"/>
    <w:link w:val="Titolo2Carattere"/>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686"/>
    <w:pPr>
      <w:tabs>
        <w:tab w:val="center" w:pos="4320"/>
        <w:tab w:val="right" w:pos="8640"/>
      </w:tabs>
    </w:pPr>
  </w:style>
  <w:style w:type="character" w:customStyle="1" w:styleId="IntestazioneCarattere">
    <w:name w:val="Intestazione Carattere"/>
    <w:basedOn w:val="Carpredefinitoparagrafo"/>
    <w:link w:val="Intestazione"/>
    <w:uiPriority w:val="99"/>
    <w:rsid w:val="002C5686"/>
    <w:rPr>
      <w:lang w:val="en-GB"/>
    </w:rPr>
  </w:style>
  <w:style w:type="paragraph" w:styleId="Pidipagina">
    <w:name w:val="footer"/>
    <w:basedOn w:val="Normale"/>
    <w:link w:val="PidipaginaCarattere"/>
    <w:uiPriority w:val="99"/>
    <w:unhideWhenUsed/>
    <w:rsid w:val="002C5686"/>
    <w:pPr>
      <w:tabs>
        <w:tab w:val="center" w:pos="4320"/>
        <w:tab w:val="right" w:pos="8640"/>
      </w:tabs>
    </w:pPr>
  </w:style>
  <w:style w:type="character" w:customStyle="1" w:styleId="PidipaginaCarattere">
    <w:name w:val="Piè di pagina Carattere"/>
    <w:basedOn w:val="Carpredefinitoparagrafo"/>
    <w:link w:val="Pidipagina"/>
    <w:uiPriority w:val="99"/>
    <w:rsid w:val="002C5686"/>
    <w:rPr>
      <w:lang w:val="en-GB"/>
    </w:rPr>
  </w:style>
  <w:style w:type="paragraph" w:styleId="Testofumetto">
    <w:name w:val="Balloon Text"/>
    <w:basedOn w:val="Normale"/>
    <w:link w:val="TestofumettoCarattere"/>
    <w:uiPriority w:val="99"/>
    <w:semiHidden/>
    <w:unhideWhenUsed/>
    <w:rsid w:val="002C56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C5686"/>
    <w:rPr>
      <w:rFonts w:ascii="Lucida Grande" w:hAnsi="Lucida Grande" w:cs="Lucida Grande"/>
      <w:sz w:val="18"/>
      <w:szCs w:val="18"/>
      <w:lang w:val="en-GB"/>
    </w:rPr>
  </w:style>
  <w:style w:type="character" w:styleId="Numeropagina">
    <w:name w:val="page number"/>
    <w:basedOn w:val="Carpredefinitoparagrafo"/>
    <w:uiPriority w:val="99"/>
    <w:semiHidden/>
    <w:unhideWhenUsed/>
    <w:rsid w:val="00937FE4"/>
  </w:style>
  <w:style w:type="paragraph" w:styleId="Titolo">
    <w:name w:val="Title"/>
    <w:basedOn w:val="Normale"/>
    <w:next w:val="Normale"/>
    <w:link w:val="TitoloCarattere"/>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oloCarattere">
    <w:name w:val="Titolo Carattere"/>
    <w:basedOn w:val="Carpredefinitoparagrafo"/>
    <w:link w:val="Titolo"/>
    <w:uiPriority w:val="10"/>
    <w:rsid w:val="00B10B42"/>
    <w:rPr>
      <w:rFonts w:ascii="Arial" w:eastAsiaTheme="majorEastAsia" w:hAnsi="Arial" w:cstheme="majorBidi"/>
      <w:spacing w:val="5"/>
      <w:kern w:val="28"/>
      <w:sz w:val="40"/>
      <w:szCs w:val="40"/>
      <w:lang w:val="en-GB"/>
    </w:rPr>
  </w:style>
  <w:style w:type="character" w:customStyle="1" w:styleId="Titolo1Carattere">
    <w:name w:val="Titolo 1 Carattere"/>
    <w:basedOn w:val="Carpredefinitoparagrafo"/>
    <w:link w:val="Titolo1"/>
    <w:uiPriority w:val="9"/>
    <w:rsid w:val="00EB6DCE"/>
    <w:rPr>
      <w:rFonts w:ascii="Arial" w:eastAsiaTheme="majorEastAsia" w:hAnsi="Arial" w:cstheme="majorBidi"/>
      <w:b/>
      <w:bCs/>
      <w:sz w:val="28"/>
      <w:szCs w:val="32"/>
      <w:lang w:val="en-GB"/>
    </w:rPr>
  </w:style>
  <w:style w:type="character" w:customStyle="1" w:styleId="Titolo2Carattere">
    <w:name w:val="Titolo 2 Carattere"/>
    <w:basedOn w:val="Carpredefinitoparagrafo"/>
    <w:link w:val="Titolo2"/>
    <w:uiPriority w:val="9"/>
    <w:rsid w:val="00EB6DCE"/>
    <w:rPr>
      <w:rFonts w:ascii="Arial" w:eastAsiaTheme="majorEastAsia" w:hAnsi="Arial" w:cstheme="majorBidi"/>
      <w:b/>
      <w:bCs/>
      <w:sz w:val="24"/>
      <w:szCs w:val="26"/>
      <w:lang w:val="en-GB"/>
    </w:rPr>
  </w:style>
  <w:style w:type="character" w:customStyle="1" w:styleId="Titolo3Carattere">
    <w:name w:val="Titolo 3 Carattere"/>
    <w:basedOn w:val="Carpredefinitoparagrafo"/>
    <w:link w:val="Titolo3"/>
    <w:uiPriority w:val="9"/>
    <w:rsid w:val="00EB6DCE"/>
    <w:rPr>
      <w:rFonts w:ascii="Arial" w:eastAsiaTheme="majorEastAsia" w:hAnsi="Arial" w:cstheme="majorBidi"/>
      <w:b/>
      <w:bCs/>
      <w:sz w:val="20"/>
      <w:lang w:val="en-GB"/>
    </w:rPr>
  </w:style>
  <w:style w:type="character" w:customStyle="1" w:styleId="Titolo4Carattere">
    <w:name w:val="Titolo 4 Carattere"/>
    <w:basedOn w:val="Carpredefinitoparagrafo"/>
    <w:link w:val="Titolo4"/>
    <w:uiPriority w:val="9"/>
    <w:semiHidden/>
    <w:rsid w:val="00FE3131"/>
    <w:rPr>
      <w:rFonts w:ascii="Arial" w:eastAsiaTheme="majorEastAsia" w:hAnsi="Arial" w:cstheme="majorBidi"/>
      <w:b/>
      <w:bCs/>
      <w:i/>
      <w:iCs/>
      <w:lang w:val="en-GB"/>
    </w:rPr>
  </w:style>
  <w:style w:type="character" w:customStyle="1" w:styleId="Titolo5Carattere">
    <w:name w:val="Titolo 5 Carattere"/>
    <w:basedOn w:val="Carpredefinitoparagrafo"/>
    <w:link w:val="Titolo5"/>
    <w:uiPriority w:val="9"/>
    <w:semiHidden/>
    <w:rsid w:val="00FE3131"/>
    <w:rPr>
      <w:rFonts w:ascii="Arial" w:eastAsiaTheme="majorEastAsia" w:hAnsi="Arial" w:cstheme="majorBidi"/>
      <w:color w:val="243F60" w:themeColor="accent1" w:themeShade="7F"/>
      <w:lang w:val="en-GB"/>
    </w:rPr>
  </w:style>
  <w:style w:type="character" w:customStyle="1" w:styleId="Titolo6Carattere">
    <w:name w:val="Titolo 6 Carattere"/>
    <w:basedOn w:val="Carpredefinitoparagrafo"/>
    <w:link w:val="Titolo6"/>
    <w:uiPriority w:val="9"/>
    <w:semiHidden/>
    <w:rsid w:val="00FE3131"/>
    <w:rPr>
      <w:rFonts w:ascii="Arial" w:eastAsiaTheme="majorEastAsia" w:hAnsi="Arial" w:cstheme="majorBidi"/>
      <w:i/>
      <w:iCs/>
      <w:color w:val="243F60" w:themeColor="accent1" w:themeShade="7F"/>
      <w:lang w:val="en-GB"/>
    </w:rPr>
  </w:style>
  <w:style w:type="character" w:customStyle="1" w:styleId="Titolo7Carattere">
    <w:name w:val="Titolo 7 Carattere"/>
    <w:basedOn w:val="Carpredefinitoparagrafo"/>
    <w:link w:val="Titolo7"/>
    <w:uiPriority w:val="9"/>
    <w:semiHidden/>
    <w:rsid w:val="00FE3131"/>
    <w:rPr>
      <w:rFonts w:ascii="Arial" w:eastAsiaTheme="majorEastAsia" w:hAnsi="Arial" w:cstheme="majorBidi"/>
      <w:i/>
      <w:iCs/>
      <w:color w:val="404040" w:themeColor="text1" w:themeTint="BF"/>
      <w:lang w:val="en-GB"/>
    </w:rPr>
  </w:style>
  <w:style w:type="character" w:customStyle="1" w:styleId="Titolo8Carattere">
    <w:name w:val="Titolo 8 Carattere"/>
    <w:basedOn w:val="Carpredefinitoparagrafo"/>
    <w:link w:val="Titolo8"/>
    <w:uiPriority w:val="9"/>
    <w:semiHidden/>
    <w:rsid w:val="00FE3131"/>
    <w:rPr>
      <w:rFonts w:ascii="Arial" w:eastAsiaTheme="majorEastAsia" w:hAnsi="Arial" w:cstheme="majorBidi"/>
      <w:color w:val="404040" w:themeColor="text1" w:themeTint="BF"/>
      <w:sz w:val="20"/>
      <w:szCs w:val="20"/>
      <w:lang w:val="en-GB"/>
    </w:rPr>
  </w:style>
  <w:style w:type="character" w:customStyle="1" w:styleId="Titolo9Carattere">
    <w:name w:val="Titolo 9 Carattere"/>
    <w:basedOn w:val="Carpredefinitoparagrafo"/>
    <w:link w:val="Titolo9"/>
    <w:uiPriority w:val="9"/>
    <w:semiHidden/>
    <w:rsid w:val="00FE3131"/>
    <w:rPr>
      <w:rFonts w:ascii="Arial" w:eastAsiaTheme="majorEastAsia" w:hAnsi="Arial" w:cstheme="majorBidi"/>
      <w:i/>
      <w:iCs/>
      <w:color w:val="404040" w:themeColor="text1" w:themeTint="BF"/>
      <w:sz w:val="20"/>
      <w:szCs w:val="20"/>
      <w:lang w:val="en-GB"/>
    </w:rPr>
  </w:style>
  <w:style w:type="paragraph" w:styleId="Sottotitolo">
    <w:name w:val="Subtitle"/>
    <w:basedOn w:val="Normale"/>
    <w:next w:val="Normale"/>
    <w:link w:val="SottotitoloCarattere"/>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SottotitoloCarattere">
    <w:name w:val="Sottotitolo Carattere"/>
    <w:basedOn w:val="Carpredefinitoparagrafo"/>
    <w:link w:val="Sottotitolo"/>
    <w:uiPriority w:val="11"/>
    <w:rsid w:val="00FE3131"/>
    <w:rPr>
      <w:rFonts w:eastAsiaTheme="majorEastAsia" w:cstheme="majorBidi"/>
      <w:i/>
      <w:iCs/>
      <w:spacing w:val="15"/>
      <w:sz w:val="26"/>
      <w:szCs w:val="24"/>
      <w:lang w:val="en-GB"/>
    </w:rPr>
  </w:style>
  <w:style w:type="paragraph" w:styleId="Titolosommario">
    <w:name w:val="TOC Heading"/>
    <w:basedOn w:val="Titolo1"/>
    <w:next w:val="Normale"/>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Sommario1">
    <w:name w:val="toc 1"/>
    <w:basedOn w:val="Normale"/>
    <w:next w:val="Normale"/>
    <w:autoRedefine/>
    <w:uiPriority w:val="39"/>
    <w:unhideWhenUsed/>
    <w:rsid w:val="00EB6DCE"/>
    <w:pPr>
      <w:spacing w:before="120"/>
    </w:pPr>
    <w:rPr>
      <w:b/>
      <w:szCs w:val="24"/>
    </w:rPr>
  </w:style>
  <w:style w:type="paragraph" w:styleId="Sommario2">
    <w:name w:val="toc 2"/>
    <w:basedOn w:val="Normale"/>
    <w:next w:val="Normale"/>
    <w:autoRedefine/>
    <w:uiPriority w:val="39"/>
    <w:unhideWhenUsed/>
    <w:rsid w:val="00EB6DCE"/>
    <w:pPr>
      <w:ind w:left="220"/>
    </w:pPr>
  </w:style>
  <w:style w:type="paragraph" w:styleId="Sommario3">
    <w:name w:val="toc 3"/>
    <w:basedOn w:val="Normale"/>
    <w:next w:val="Normale"/>
    <w:autoRedefine/>
    <w:uiPriority w:val="39"/>
    <w:unhideWhenUsed/>
    <w:rsid w:val="00EB6DCE"/>
    <w:pPr>
      <w:ind w:left="440"/>
    </w:pPr>
    <w:rPr>
      <w:i/>
    </w:rPr>
  </w:style>
  <w:style w:type="paragraph" w:styleId="Sommario4">
    <w:name w:val="toc 4"/>
    <w:basedOn w:val="Normale"/>
    <w:next w:val="Normale"/>
    <w:autoRedefine/>
    <w:uiPriority w:val="39"/>
    <w:unhideWhenUsed/>
    <w:rsid w:val="009D7B78"/>
    <w:pPr>
      <w:ind w:left="660"/>
    </w:pPr>
    <w:rPr>
      <w:szCs w:val="20"/>
    </w:rPr>
  </w:style>
  <w:style w:type="paragraph" w:styleId="Sommario5">
    <w:name w:val="toc 5"/>
    <w:basedOn w:val="Normale"/>
    <w:next w:val="Normale"/>
    <w:autoRedefine/>
    <w:uiPriority w:val="39"/>
    <w:unhideWhenUsed/>
    <w:rsid w:val="009D7B78"/>
    <w:pPr>
      <w:ind w:left="880"/>
    </w:pPr>
    <w:rPr>
      <w:szCs w:val="20"/>
    </w:rPr>
  </w:style>
  <w:style w:type="paragraph" w:styleId="Sommario6">
    <w:name w:val="toc 6"/>
    <w:basedOn w:val="Normale"/>
    <w:next w:val="Normale"/>
    <w:autoRedefine/>
    <w:uiPriority w:val="39"/>
    <w:unhideWhenUsed/>
    <w:rsid w:val="009D7B78"/>
    <w:pPr>
      <w:ind w:left="1100"/>
    </w:pPr>
    <w:rPr>
      <w:szCs w:val="20"/>
    </w:rPr>
  </w:style>
  <w:style w:type="paragraph" w:styleId="Sommario7">
    <w:name w:val="toc 7"/>
    <w:basedOn w:val="Normale"/>
    <w:next w:val="Normale"/>
    <w:autoRedefine/>
    <w:uiPriority w:val="39"/>
    <w:unhideWhenUsed/>
    <w:rsid w:val="009D7B78"/>
    <w:pPr>
      <w:ind w:left="1320"/>
    </w:pPr>
    <w:rPr>
      <w:szCs w:val="20"/>
    </w:rPr>
  </w:style>
  <w:style w:type="paragraph" w:styleId="Sommario8">
    <w:name w:val="toc 8"/>
    <w:basedOn w:val="Normale"/>
    <w:next w:val="Normale"/>
    <w:autoRedefine/>
    <w:uiPriority w:val="39"/>
    <w:unhideWhenUsed/>
    <w:rsid w:val="009D7B78"/>
    <w:pPr>
      <w:ind w:left="1540"/>
    </w:pPr>
    <w:rPr>
      <w:szCs w:val="20"/>
    </w:rPr>
  </w:style>
  <w:style w:type="paragraph" w:styleId="Sommario9">
    <w:name w:val="toc 9"/>
    <w:basedOn w:val="Normale"/>
    <w:next w:val="Normale"/>
    <w:autoRedefine/>
    <w:uiPriority w:val="39"/>
    <w:unhideWhenUsed/>
    <w:rsid w:val="009D7B78"/>
    <w:pPr>
      <w:ind w:left="1760"/>
    </w:pPr>
    <w:rPr>
      <w:szCs w:val="20"/>
    </w:rPr>
  </w:style>
  <w:style w:type="character" w:styleId="Rimandocommento">
    <w:name w:val="annotation reference"/>
    <w:basedOn w:val="Carpredefinitoparagrafo"/>
    <w:uiPriority w:val="99"/>
    <w:semiHidden/>
    <w:unhideWhenUsed/>
    <w:rsid w:val="00BF4461"/>
    <w:rPr>
      <w:sz w:val="18"/>
      <w:szCs w:val="18"/>
    </w:rPr>
  </w:style>
  <w:style w:type="paragraph" w:styleId="Testocommento">
    <w:name w:val="annotation text"/>
    <w:basedOn w:val="Normale"/>
    <w:link w:val="TestocommentoCarattere"/>
    <w:uiPriority w:val="99"/>
    <w:semiHidden/>
    <w:unhideWhenUsed/>
    <w:rsid w:val="00BF446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F4461"/>
    <w:rPr>
      <w:rFonts w:ascii="Arial" w:hAnsi="Arial"/>
      <w:sz w:val="24"/>
      <w:szCs w:val="24"/>
      <w:lang w:val="en-GB"/>
    </w:rPr>
  </w:style>
  <w:style w:type="paragraph" w:styleId="Soggettocommento">
    <w:name w:val="annotation subject"/>
    <w:basedOn w:val="Testocommento"/>
    <w:next w:val="Testocommento"/>
    <w:link w:val="SoggettocommentoCarattere"/>
    <w:uiPriority w:val="99"/>
    <w:semiHidden/>
    <w:unhideWhenUsed/>
    <w:rsid w:val="00BF4461"/>
    <w:rPr>
      <w:b/>
      <w:bCs/>
      <w:sz w:val="20"/>
      <w:szCs w:val="20"/>
    </w:rPr>
  </w:style>
  <w:style w:type="character" w:customStyle="1" w:styleId="SoggettocommentoCarattere">
    <w:name w:val="Soggetto commento Carattere"/>
    <w:basedOn w:val="TestocommentoCarattere"/>
    <w:link w:val="Soggettocommento"/>
    <w:uiPriority w:val="99"/>
    <w:semiHidden/>
    <w:rsid w:val="00BF4461"/>
    <w:rPr>
      <w:rFonts w:ascii="Arial" w:hAnsi="Arial"/>
      <w:b/>
      <w:bCs/>
      <w:sz w:val="20"/>
      <w:szCs w:val="20"/>
      <w:lang w:val="en-GB"/>
    </w:rPr>
  </w:style>
  <w:style w:type="character" w:styleId="Collegamentoipertestuale">
    <w:name w:val="Hyperlink"/>
    <w:basedOn w:val="Carpredefinitoparagrafo"/>
    <w:uiPriority w:val="99"/>
    <w:unhideWhenUsed/>
    <w:rsid w:val="0014699F"/>
    <w:rPr>
      <w:color w:val="0000FF" w:themeColor="hyperlink"/>
      <w:u w:val="single"/>
    </w:rPr>
  </w:style>
  <w:style w:type="paragraph" w:styleId="Testonotaapidipagina">
    <w:name w:val="footnote text"/>
    <w:basedOn w:val="Normale"/>
    <w:link w:val="TestonotaapidipaginaCarattere"/>
    <w:uiPriority w:val="99"/>
    <w:semiHidden/>
    <w:unhideWhenUsed/>
    <w:rsid w:val="004D23AC"/>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4D23AC"/>
    <w:rPr>
      <w:rFonts w:ascii="Arial" w:hAnsi="Arial"/>
      <w:sz w:val="20"/>
      <w:szCs w:val="20"/>
      <w:lang w:val="en-GB"/>
    </w:rPr>
  </w:style>
  <w:style w:type="character" w:styleId="Rimandonotaapidipagina">
    <w:name w:val="footnote reference"/>
    <w:basedOn w:val="Carpredefinitoparagrafo"/>
    <w:uiPriority w:val="99"/>
    <w:semiHidden/>
    <w:unhideWhenUsed/>
    <w:rsid w:val="004D23AC"/>
    <w:rPr>
      <w:vertAlign w:val="superscript"/>
    </w:rPr>
  </w:style>
  <w:style w:type="table" w:customStyle="1" w:styleId="Tabellenraster1">
    <w:name w:val="Tabellenraster1"/>
    <w:basedOn w:val="Tabellanormale"/>
    <w:rsid w:val="004D23AC"/>
    <w:pPr>
      <w:spacing w:after="120"/>
      <w:jc w:val="both"/>
    </w:pPr>
    <w:rPr>
      <w:rFonts w:ascii="CG Times (WN)" w:eastAsia="Times New Roman" w:hAnsi="CG Times (W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DB71E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DB71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
    <w:name w:val="Light List"/>
    <w:basedOn w:val="Tabellanormale"/>
    <w:uiPriority w:val="61"/>
    <w:rsid w:val="00DB71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4">
    <w:name w:val="Light List Accent 4"/>
    <w:basedOn w:val="Tabellanormale"/>
    <w:uiPriority w:val="61"/>
    <w:rsid w:val="00DB71E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gliachiara-Colore2">
    <w:name w:val="Light Grid Accent 2"/>
    <w:basedOn w:val="Tabellanormale"/>
    <w:uiPriority w:val="62"/>
    <w:rsid w:val="00DB71E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Elencochiaro-Colore6">
    <w:name w:val="Light List Accent 6"/>
    <w:basedOn w:val="Tabellanormale"/>
    <w:uiPriority w:val="61"/>
    <w:rsid w:val="00DB71E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Colore4">
    <w:name w:val="Light Grid Accent 4"/>
    <w:basedOn w:val="Tabellanormale"/>
    <w:uiPriority w:val="62"/>
    <w:rsid w:val="00DB71E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fondomedio1-Colore4">
    <w:name w:val="Medium Shading 1 Accent 4"/>
    <w:basedOn w:val="Tabellanormale"/>
    <w:uiPriority w:val="63"/>
    <w:rsid w:val="00DB71E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
    <w:name w:val="Medium Shading 1"/>
    <w:basedOn w:val="Tabellanormale"/>
    <w:uiPriority w:val="63"/>
    <w:rsid w:val="00DB71E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DB71E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DB71E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
    <w:name w:val="Medium List 1"/>
    <w:basedOn w:val="Tabellanormale"/>
    <w:uiPriority w:val="65"/>
    <w:rsid w:val="00DB71E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1-Colore6">
    <w:name w:val="Medium Grid 1 Accent 6"/>
    <w:basedOn w:val="Tabellanormale"/>
    <w:uiPriority w:val="67"/>
    <w:rsid w:val="00DB71E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Elencoscuro-Colore4">
    <w:name w:val="Dark List Accent 4"/>
    <w:basedOn w:val="Tabellanormale"/>
    <w:uiPriority w:val="70"/>
    <w:rsid w:val="00DB71E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6">
    <w:name w:val="Dark List Accent 6"/>
    <w:basedOn w:val="Tabellanormale"/>
    <w:uiPriority w:val="70"/>
    <w:rsid w:val="00DB71E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Colore4">
    <w:name w:val="Colorful Shading Accent 4"/>
    <w:basedOn w:val="Tabellanormale"/>
    <w:uiPriority w:val="71"/>
    <w:rsid w:val="00DB71E9"/>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DB71E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gliatabella">
    <w:name w:val="Table Grid"/>
    <w:basedOn w:val="Tabellanormale"/>
    <w:uiPriority w:val="59"/>
    <w:rsid w:val="00DB7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FB257E"/>
    <w:rPr>
      <w:b/>
      <w:bCs/>
    </w:rPr>
  </w:style>
  <w:style w:type="paragraph" w:styleId="NormaleWeb">
    <w:name w:val="Normal (Web)"/>
    <w:basedOn w:val="Normale"/>
    <w:uiPriority w:val="99"/>
    <w:unhideWhenUsed/>
    <w:rsid w:val="00FB257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Elencochiaro-Colore2">
    <w:name w:val="Light List Accent 2"/>
    <w:basedOn w:val="Tabellanormale"/>
    <w:uiPriority w:val="61"/>
    <w:rsid w:val="00C755A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fondomedio1-Colore2">
    <w:name w:val="Medium Shading 1 Accent 2"/>
    <w:basedOn w:val="Tabellanormale"/>
    <w:uiPriority w:val="63"/>
    <w:rsid w:val="00C755A1"/>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essunaspaziatura">
    <w:name w:val="No Spacing"/>
    <w:uiPriority w:val="1"/>
    <w:qFormat/>
    <w:rsid w:val="00C136C7"/>
    <w:rPr>
      <w:rFonts w:asciiTheme="minorHAnsi" w:hAnsi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D0"/>
    <w:pPr>
      <w:spacing w:after="120" w:line="276" w:lineRule="auto"/>
      <w:jc w:val="both"/>
    </w:pPr>
    <w:rPr>
      <w:rFonts w:asciiTheme="minorHAnsi" w:hAnsiTheme="minorHAnsi"/>
      <w:lang w:val="en-GB"/>
    </w:rPr>
  </w:style>
  <w:style w:type="paragraph" w:styleId="Heading1">
    <w:name w:val="heading 1"/>
    <w:basedOn w:val="Normal"/>
    <w:next w:val="Normal"/>
    <w:link w:val="Heading1Char"/>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686"/>
    <w:pPr>
      <w:tabs>
        <w:tab w:val="center" w:pos="4320"/>
        <w:tab w:val="right" w:pos="8640"/>
      </w:tabs>
    </w:pPr>
  </w:style>
  <w:style w:type="character" w:customStyle="1" w:styleId="HeaderChar">
    <w:name w:val="Header Char"/>
    <w:basedOn w:val="DefaultParagraphFont"/>
    <w:link w:val="Header"/>
    <w:uiPriority w:val="99"/>
    <w:rsid w:val="002C5686"/>
    <w:rPr>
      <w:lang w:val="en-GB"/>
    </w:rPr>
  </w:style>
  <w:style w:type="paragraph" w:styleId="Footer">
    <w:name w:val="footer"/>
    <w:basedOn w:val="Normal"/>
    <w:link w:val="FooterChar"/>
    <w:uiPriority w:val="99"/>
    <w:unhideWhenUsed/>
    <w:rsid w:val="002C5686"/>
    <w:pPr>
      <w:tabs>
        <w:tab w:val="center" w:pos="4320"/>
        <w:tab w:val="right" w:pos="8640"/>
      </w:tabs>
    </w:pPr>
  </w:style>
  <w:style w:type="character" w:customStyle="1" w:styleId="FooterChar">
    <w:name w:val="Footer Char"/>
    <w:basedOn w:val="DefaultParagraphFont"/>
    <w:link w:val="Footer"/>
    <w:uiPriority w:val="99"/>
    <w:rsid w:val="002C5686"/>
    <w:rPr>
      <w:lang w:val="en-GB"/>
    </w:rPr>
  </w:style>
  <w:style w:type="paragraph" w:styleId="BalloonText">
    <w:name w:val="Balloon Text"/>
    <w:basedOn w:val="Normal"/>
    <w:link w:val="BalloonTextChar"/>
    <w:uiPriority w:val="99"/>
    <w:semiHidden/>
    <w:unhideWhenUsed/>
    <w:rsid w:val="002C5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686"/>
    <w:rPr>
      <w:rFonts w:ascii="Lucida Grande" w:hAnsi="Lucida Grande" w:cs="Lucida Grande"/>
      <w:sz w:val="18"/>
      <w:szCs w:val="18"/>
      <w:lang w:val="en-GB"/>
    </w:rPr>
  </w:style>
  <w:style w:type="character" w:styleId="PageNumber">
    <w:name w:val="page number"/>
    <w:basedOn w:val="DefaultParagraphFont"/>
    <w:uiPriority w:val="99"/>
    <w:semiHidden/>
    <w:unhideWhenUsed/>
    <w:rsid w:val="00937FE4"/>
  </w:style>
  <w:style w:type="paragraph" w:styleId="Title">
    <w:name w:val="Title"/>
    <w:basedOn w:val="Normal"/>
    <w:next w:val="Normal"/>
    <w:link w:val="TitleChar"/>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leChar">
    <w:name w:val="Title Char"/>
    <w:basedOn w:val="DefaultParagraphFont"/>
    <w:link w:val="Title"/>
    <w:uiPriority w:val="10"/>
    <w:rsid w:val="00B10B42"/>
    <w:rPr>
      <w:rFonts w:ascii="Arial" w:eastAsiaTheme="majorEastAsia" w:hAnsi="Arial" w:cstheme="majorBidi"/>
      <w:spacing w:val="5"/>
      <w:kern w:val="28"/>
      <w:sz w:val="40"/>
      <w:szCs w:val="40"/>
      <w:lang w:val="en-GB"/>
    </w:rPr>
  </w:style>
  <w:style w:type="character" w:customStyle="1" w:styleId="Heading1Char">
    <w:name w:val="Heading 1 Char"/>
    <w:basedOn w:val="DefaultParagraphFont"/>
    <w:link w:val="Heading1"/>
    <w:uiPriority w:val="9"/>
    <w:rsid w:val="00EB6DCE"/>
    <w:rPr>
      <w:rFonts w:ascii="Arial" w:eastAsiaTheme="majorEastAsia" w:hAnsi="Arial" w:cstheme="majorBidi"/>
      <w:b/>
      <w:bCs/>
      <w:sz w:val="28"/>
      <w:szCs w:val="32"/>
      <w:lang w:val="en-GB"/>
    </w:rPr>
  </w:style>
  <w:style w:type="character" w:customStyle="1" w:styleId="Heading2Char">
    <w:name w:val="Heading 2 Char"/>
    <w:basedOn w:val="DefaultParagraphFont"/>
    <w:link w:val="Heading2"/>
    <w:uiPriority w:val="9"/>
    <w:rsid w:val="00EB6DCE"/>
    <w:rPr>
      <w:rFonts w:ascii="Arial" w:eastAsiaTheme="majorEastAsia" w:hAnsi="Arial" w:cstheme="majorBidi"/>
      <w:b/>
      <w:bCs/>
      <w:sz w:val="24"/>
      <w:szCs w:val="26"/>
      <w:lang w:val="en-GB"/>
    </w:rPr>
  </w:style>
  <w:style w:type="character" w:customStyle="1" w:styleId="Heading3Char">
    <w:name w:val="Heading 3 Char"/>
    <w:basedOn w:val="DefaultParagraphFont"/>
    <w:link w:val="Heading3"/>
    <w:uiPriority w:val="9"/>
    <w:rsid w:val="00EB6DCE"/>
    <w:rPr>
      <w:rFonts w:ascii="Arial" w:eastAsiaTheme="majorEastAsia" w:hAnsi="Arial" w:cstheme="majorBidi"/>
      <w:b/>
      <w:bCs/>
      <w:sz w:val="20"/>
      <w:lang w:val="en-GB"/>
    </w:rPr>
  </w:style>
  <w:style w:type="character" w:customStyle="1" w:styleId="Heading4Char">
    <w:name w:val="Heading 4 Char"/>
    <w:basedOn w:val="DefaultParagraphFont"/>
    <w:link w:val="Heading4"/>
    <w:uiPriority w:val="9"/>
    <w:semiHidden/>
    <w:rsid w:val="00FE3131"/>
    <w:rPr>
      <w:rFonts w:ascii="Arial" w:eastAsiaTheme="majorEastAsia" w:hAnsi="Arial" w:cstheme="majorBidi"/>
      <w:b/>
      <w:bCs/>
      <w:i/>
      <w:iCs/>
      <w:lang w:val="en-GB"/>
    </w:rPr>
  </w:style>
  <w:style w:type="character" w:customStyle="1" w:styleId="Heading5Char">
    <w:name w:val="Heading 5 Char"/>
    <w:basedOn w:val="DefaultParagraphFont"/>
    <w:link w:val="Heading5"/>
    <w:uiPriority w:val="9"/>
    <w:semiHidden/>
    <w:rsid w:val="00FE3131"/>
    <w:rPr>
      <w:rFonts w:ascii="Arial" w:eastAsiaTheme="majorEastAsia" w:hAnsi="Arial" w:cstheme="majorBidi"/>
      <w:color w:val="243F60" w:themeColor="accent1" w:themeShade="7F"/>
      <w:lang w:val="en-GB"/>
    </w:rPr>
  </w:style>
  <w:style w:type="character" w:customStyle="1" w:styleId="Heading6Char">
    <w:name w:val="Heading 6 Char"/>
    <w:basedOn w:val="DefaultParagraphFont"/>
    <w:link w:val="Heading6"/>
    <w:uiPriority w:val="9"/>
    <w:semiHidden/>
    <w:rsid w:val="00FE3131"/>
    <w:rPr>
      <w:rFonts w:ascii="Arial" w:eastAsiaTheme="majorEastAsia" w:hAnsi="Arial"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FE3131"/>
    <w:rPr>
      <w:rFonts w:ascii="Arial" w:eastAsiaTheme="majorEastAsia" w:hAnsi="Arial"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E3131"/>
    <w:rPr>
      <w:rFonts w:ascii="Arial" w:eastAsiaTheme="majorEastAsia" w:hAnsi="Arial"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E3131"/>
    <w:rPr>
      <w:rFonts w:ascii="Arial" w:eastAsiaTheme="majorEastAsia" w:hAnsi="Arial" w:cstheme="majorBidi"/>
      <w:i/>
      <w:iCs/>
      <w:color w:val="404040" w:themeColor="text1" w:themeTint="BF"/>
      <w:sz w:val="20"/>
      <w:szCs w:val="20"/>
      <w:lang w:val="en-GB"/>
    </w:rPr>
  </w:style>
  <w:style w:type="paragraph" w:styleId="Subtitle">
    <w:name w:val="Subtitle"/>
    <w:basedOn w:val="Normal"/>
    <w:next w:val="Normal"/>
    <w:link w:val="SubtitleChar"/>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SubtitleChar">
    <w:name w:val="Subtitle Char"/>
    <w:basedOn w:val="DefaultParagraphFont"/>
    <w:link w:val="Subtitle"/>
    <w:uiPriority w:val="11"/>
    <w:rsid w:val="00FE3131"/>
    <w:rPr>
      <w:rFonts w:eastAsiaTheme="majorEastAsia" w:cstheme="majorBidi"/>
      <w:i/>
      <w:iCs/>
      <w:spacing w:val="15"/>
      <w:sz w:val="26"/>
      <w:szCs w:val="24"/>
      <w:lang w:val="en-GB"/>
    </w:rPr>
  </w:style>
  <w:style w:type="paragraph" w:styleId="TOCHeading">
    <w:name w:val="TOC Heading"/>
    <w:basedOn w:val="Heading1"/>
    <w:next w:val="Normal"/>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unhideWhenUsed/>
    <w:rsid w:val="00EB6DCE"/>
    <w:pPr>
      <w:spacing w:before="120"/>
    </w:pPr>
    <w:rPr>
      <w:b/>
      <w:szCs w:val="24"/>
    </w:rPr>
  </w:style>
  <w:style w:type="paragraph" w:styleId="TOC2">
    <w:name w:val="toc 2"/>
    <w:basedOn w:val="Normal"/>
    <w:next w:val="Normal"/>
    <w:autoRedefine/>
    <w:uiPriority w:val="39"/>
    <w:unhideWhenUsed/>
    <w:rsid w:val="00EB6DCE"/>
    <w:pPr>
      <w:ind w:left="220"/>
    </w:pPr>
  </w:style>
  <w:style w:type="paragraph" w:styleId="TOC3">
    <w:name w:val="toc 3"/>
    <w:basedOn w:val="Normal"/>
    <w:next w:val="Normal"/>
    <w:autoRedefine/>
    <w:uiPriority w:val="39"/>
    <w:unhideWhenUsed/>
    <w:rsid w:val="00EB6DCE"/>
    <w:pPr>
      <w:ind w:left="440"/>
    </w:pPr>
    <w:rPr>
      <w:i/>
    </w:rPr>
  </w:style>
  <w:style w:type="paragraph" w:styleId="TOC4">
    <w:name w:val="toc 4"/>
    <w:basedOn w:val="Normal"/>
    <w:next w:val="Normal"/>
    <w:autoRedefine/>
    <w:uiPriority w:val="39"/>
    <w:unhideWhenUsed/>
    <w:rsid w:val="009D7B78"/>
    <w:pPr>
      <w:ind w:left="660"/>
    </w:pPr>
    <w:rPr>
      <w:szCs w:val="20"/>
    </w:rPr>
  </w:style>
  <w:style w:type="paragraph" w:styleId="TOC5">
    <w:name w:val="toc 5"/>
    <w:basedOn w:val="Normal"/>
    <w:next w:val="Normal"/>
    <w:autoRedefine/>
    <w:uiPriority w:val="39"/>
    <w:unhideWhenUsed/>
    <w:rsid w:val="009D7B78"/>
    <w:pPr>
      <w:ind w:left="880"/>
    </w:pPr>
    <w:rPr>
      <w:szCs w:val="20"/>
    </w:rPr>
  </w:style>
  <w:style w:type="paragraph" w:styleId="TOC6">
    <w:name w:val="toc 6"/>
    <w:basedOn w:val="Normal"/>
    <w:next w:val="Normal"/>
    <w:autoRedefine/>
    <w:uiPriority w:val="39"/>
    <w:unhideWhenUsed/>
    <w:rsid w:val="009D7B78"/>
    <w:pPr>
      <w:ind w:left="1100"/>
    </w:pPr>
    <w:rPr>
      <w:szCs w:val="20"/>
    </w:rPr>
  </w:style>
  <w:style w:type="paragraph" w:styleId="TOC7">
    <w:name w:val="toc 7"/>
    <w:basedOn w:val="Normal"/>
    <w:next w:val="Normal"/>
    <w:autoRedefine/>
    <w:uiPriority w:val="39"/>
    <w:unhideWhenUsed/>
    <w:rsid w:val="009D7B78"/>
    <w:pPr>
      <w:ind w:left="1320"/>
    </w:pPr>
    <w:rPr>
      <w:szCs w:val="20"/>
    </w:rPr>
  </w:style>
  <w:style w:type="paragraph" w:styleId="TOC8">
    <w:name w:val="toc 8"/>
    <w:basedOn w:val="Normal"/>
    <w:next w:val="Normal"/>
    <w:autoRedefine/>
    <w:uiPriority w:val="39"/>
    <w:unhideWhenUsed/>
    <w:rsid w:val="009D7B78"/>
    <w:pPr>
      <w:ind w:left="1540"/>
    </w:pPr>
    <w:rPr>
      <w:szCs w:val="20"/>
    </w:rPr>
  </w:style>
  <w:style w:type="paragraph" w:styleId="TOC9">
    <w:name w:val="toc 9"/>
    <w:basedOn w:val="Normal"/>
    <w:next w:val="Normal"/>
    <w:autoRedefine/>
    <w:uiPriority w:val="39"/>
    <w:unhideWhenUsed/>
    <w:rsid w:val="009D7B78"/>
    <w:pPr>
      <w:ind w:left="1760"/>
    </w:pPr>
    <w:rPr>
      <w:szCs w:val="20"/>
    </w:rPr>
  </w:style>
  <w:style w:type="character" w:styleId="CommentReference">
    <w:name w:val="annotation reference"/>
    <w:basedOn w:val="DefaultParagraphFont"/>
    <w:uiPriority w:val="99"/>
    <w:semiHidden/>
    <w:unhideWhenUsed/>
    <w:rsid w:val="00BF4461"/>
    <w:rPr>
      <w:sz w:val="18"/>
      <w:szCs w:val="18"/>
    </w:rPr>
  </w:style>
  <w:style w:type="paragraph" w:styleId="CommentText">
    <w:name w:val="annotation text"/>
    <w:basedOn w:val="Normal"/>
    <w:link w:val="CommentTextChar"/>
    <w:uiPriority w:val="99"/>
    <w:semiHidden/>
    <w:unhideWhenUsed/>
    <w:rsid w:val="00BF4461"/>
    <w:pPr>
      <w:spacing w:line="240" w:lineRule="auto"/>
    </w:pPr>
    <w:rPr>
      <w:sz w:val="24"/>
      <w:szCs w:val="24"/>
    </w:rPr>
  </w:style>
  <w:style w:type="character" w:customStyle="1" w:styleId="CommentTextChar">
    <w:name w:val="Comment Text Char"/>
    <w:basedOn w:val="DefaultParagraphFont"/>
    <w:link w:val="CommentText"/>
    <w:uiPriority w:val="99"/>
    <w:semiHidden/>
    <w:rsid w:val="00BF4461"/>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BF4461"/>
    <w:rPr>
      <w:b/>
      <w:bCs/>
      <w:sz w:val="20"/>
      <w:szCs w:val="20"/>
    </w:rPr>
  </w:style>
  <w:style w:type="character" w:customStyle="1" w:styleId="CommentSubjectChar">
    <w:name w:val="Comment Subject Char"/>
    <w:basedOn w:val="CommentTextChar"/>
    <w:link w:val="CommentSubject"/>
    <w:uiPriority w:val="99"/>
    <w:semiHidden/>
    <w:rsid w:val="00BF4461"/>
    <w:rPr>
      <w:rFonts w:ascii="Arial" w:hAnsi="Arial"/>
      <w:b/>
      <w:bCs/>
      <w:sz w:val="20"/>
      <w:szCs w:val="20"/>
      <w:lang w:val="en-GB"/>
    </w:rPr>
  </w:style>
  <w:style w:type="character" w:styleId="Hyperlink">
    <w:name w:val="Hyperlink"/>
    <w:basedOn w:val="DefaultParagraphFont"/>
    <w:uiPriority w:val="99"/>
    <w:unhideWhenUsed/>
    <w:rsid w:val="0014699F"/>
    <w:rPr>
      <w:color w:val="0000FF" w:themeColor="hyperlink"/>
      <w:u w:val="single"/>
    </w:rPr>
  </w:style>
  <w:style w:type="paragraph" w:styleId="FootnoteText">
    <w:name w:val="footnote text"/>
    <w:basedOn w:val="Normal"/>
    <w:link w:val="FootnoteTextChar"/>
    <w:uiPriority w:val="99"/>
    <w:semiHidden/>
    <w:unhideWhenUsed/>
    <w:rsid w:val="004D23AC"/>
    <w:pPr>
      <w:spacing w:line="240" w:lineRule="auto"/>
    </w:pPr>
    <w:rPr>
      <w:szCs w:val="20"/>
    </w:rPr>
  </w:style>
  <w:style w:type="character" w:customStyle="1" w:styleId="FootnoteTextChar">
    <w:name w:val="Footnote Text Char"/>
    <w:basedOn w:val="DefaultParagraphFont"/>
    <w:link w:val="FootnoteText"/>
    <w:uiPriority w:val="99"/>
    <w:semiHidden/>
    <w:rsid w:val="004D23AC"/>
    <w:rPr>
      <w:rFonts w:ascii="Arial" w:hAnsi="Arial"/>
      <w:sz w:val="20"/>
      <w:szCs w:val="20"/>
      <w:lang w:val="en-GB"/>
    </w:rPr>
  </w:style>
  <w:style w:type="character" w:styleId="FootnoteReference">
    <w:name w:val="footnote reference"/>
    <w:basedOn w:val="DefaultParagraphFont"/>
    <w:uiPriority w:val="99"/>
    <w:semiHidden/>
    <w:unhideWhenUsed/>
    <w:rsid w:val="004D23AC"/>
    <w:rPr>
      <w:vertAlign w:val="superscript"/>
    </w:rPr>
  </w:style>
  <w:style w:type="table" w:customStyle="1" w:styleId="Tabellenraster1">
    <w:name w:val="Tabellenraster1"/>
    <w:basedOn w:val="TableNormal"/>
    <w:rsid w:val="004D23AC"/>
    <w:pPr>
      <w:spacing w:after="120"/>
      <w:jc w:val="both"/>
    </w:pPr>
    <w:rPr>
      <w:rFonts w:ascii="CG Times (WN)" w:eastAsia="Times New Roman" w:hAnsi="CG Times (W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B71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DB71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DB71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DB71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2">
    <w:name w:val="Light Grid Accent 2"/>
    <w:basedOn w:val="TableNormal"/>
    <w:uiPriority w:val="62"/>
    <w:rsid w:val="00DB71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6">
    <w:name w:val="Light List Accent 6"/>
    <w:basedOn w:val="TableNormal"/>
    <w:uiPriority w:val="61"/>
    <w:rsid w:val="00DB71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4">
    <w:name w:val="Light Grid Accent 4"/>
    <w:basedOn w:val="TableNormal"/>
    <w:uiPriority w:val="62"/>
    <w:rsid w:val="00DB71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DB71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B71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B71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DB71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DB71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Accent6">
    <w:name w:val="Medium Grid 1 Accent 6"/>
    <w:basedOn w:val="TableNormal"/>
    <w:uiPriority w:val="67"/>
    <w:rsid w:val="00DB71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DarkList-Accent4">
    <w:name w:val="Dark List Accent 4"/>
    <w:basedOn w:val="TableNormal"/>
    <w:uiPriority w:val="70"/>
    <w:rsid w:val="00DB71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6">
    <w:name w:val="Dark List Accent 6"/>
    <w:basedOn w:val="TableNormal"/>
    <w:uiPriority w:val="70"/>
    <w:rsid w:val="00DB71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4">
    <w:name w:val="Colorful Shading Accent 4"/>
    <w:basedOn w:val="TableNormal"/>
    <w:uiPriority w:val="71"/>
    <w:rsid w:val="00DB71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B71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eGrid">
    <w:name w:val="Table Grid"/>
    <w:basedOn w:val="TableNormal"/>
    <w:uiPriority w:val="59"/>
    <w:rsid w:val="00DB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257E"/>
    <w:rPr>
      <w:b/>
      <w:bCs/>
    </w:rPr>
  </w:style>
  <w:style w:type="paragraph" w:styleId="NormalWeb">
    <w:name w:val="Normal (Web)"/>
    <w:basedOn w:val="Normal"/>
    <w:uiPriority w:val="99"/>
    <w:unhideWhenUsed/>
    <w:rsid w:val="00FB257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Accent2">
    <w:name w:val="Light List Accent 2"/>
    <w:basedOn w:val="TableNormal"/>
    <w:uiPriority w:val="61"/>
    <w:rsid w:val="00C755A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C755A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C136C7"/>
    <w:rPr>
      <w:rFonts w:asciiTheme="minorHAnsi" w:hAnsiTheme="minorHAnsi"/>
      <w:lang w:val="en-GB"/>
    </w:rPr>
  </w:style>
</w:styles>
</file>

<file path=word/webSettings.xml><?xml version="1.0" encoding="utf-8"?>
<w:webSettings xmlns:r="http://schemas.openxmlformats.org/officeDocument/2006/relationships" xmlns:w="http://schemas.openxmlformats.org/wordprocessingml/2006/main">
  <w:divs>
    <w:div w:id="1711394">
      <w:bodyDiv w:val="1"/>
      <w:marLeft w:val="0"/>
      <w:marRight w:val="0"/>
      <w:marTop w:val="0"/>
      <w:marBottom w:val="0"/>
      <w:divBdr>
        <w:top w:val="none" w:sz="0" w:space="0" w:color="auto"/>
        <w:left w:val="none" w:sz="0" w:space="0" w:color="auto"/>
        <w:bottom w:val="none" w:sz="0" w:space="0" w:color="auto"/>
        <w:right w:val="none" w:sz="0" w:space="0" w:color="auto"/>
      </w:divBdr>
    </w:div>
    <w:div w:id="23361553">
      <w:bodyDiv w:val="1"/>
      <w:marLeft w:val="0"/>
      <w:marRight w:val="0"/>
      <w:marTop w:val="0"/>
      <w:marBottom w:val="0"/>
      <w:divBdr>
        <w:top w:val="none" w:sz="0" w:space="0" w:color="auto"/>
        <w:left w:val="none" w:sz="0" w:space="0" w:color="auto"/>
        <w:bottom w:val="none" w:sz="0" w:space="0" w:color="auto"/>
        <w:right w:val="none" w:sz="0" w:space="0" w:color="auto"/>
      </w:divBdr>
    </w:div>
    <w:div w:id="47464178">
      <w:bodyDiv w:val="1"/>
      <w:marLeft w:val="0"/>
      <w:marRight w:val="0"/>
      <w:marTop w:val="0"/>
      <w:marBottom w:val="0"/>
      <w:divBdr>
        <w:top w:val="none" w:sz="0" w:space="0" w:color="auto"/>
        <w:left w:val="none" w:sz="0" w:space="0" w:color="auto"/>
        <w:bottom w:val="none" w:sz="0" w:space="0" w:color="auto"/>
        <w:right w:val="none" w:sz="0" w:space="0" w:color="auto"/>
      </w:divBdr>
    </w:div>
    <w:div w:id="59863406">
      <w:bodyDiv w:val="1"/>
      <w:marLeft w:val="0"/>
      <w:marRight w:val="0"/>
      <w:marTop w:val="0"/>
      <w:marBottom w:val="0"/>
      <w:divBdr>
        <w:top w:val="none" w:sz="0" w:space="0" w:color="auto"/>
        <w:left w:val="none" w:sz="0" w:space="0" w:color="auto"/>
        <w:bottom w:val="none" w:sz="0" w:space="0" w:color="auto"/>
        <w:right w:val="none" w:sz="0" w:space="0" w:color="auto"/>
      </w:divBdr>
    </w:div>
    <w:div w:id="82342504">
      <w:bodyDiv w:val="1"/>
      <w:marLeft w:val="0"/>
      <w:marRight w:val="0"/>
      <w:marTop w:val="0"/>
      <w:marBottom w:val="0"/>
      <w:divBdr>
        <w:top w:val="none" w:sz="0" w:space="0" w:color="auto"/>
        <w:left w:val="none" w:sz="0" w:space="0" w:color="auto"/>
        <w:bottom w:val="none" w:sz="0" w:space="0" w:color="auto"/>
        <w:right w:val="none" w:sz="0" w:space="0" w:color="auto"/>
      </w:divBdr>
    </w:div>
    <w:div w:id="180365211">
      <w:bodyDiv w:val="1"/>
      <w:marLeft w:val="0"/>
      <w:marRight w:val="0"/>
      <w:marTop w:val="0"/>
      <w:marBottom w:val="0"/>
      <w:divBdr>
        <w:top w:val="none" w:sz="0" w:space="0" w:color="auto"/>
        <w:left w:val="none" w:sz="0" w:space="0" w:color="auto"/>
        <w:bottom w:val="none" w:sz="0" w:space="0" w:color="auto"/>
        <w:right w:val="none" w:sz="0" w:space="0" w:color="auto"/>
      </w:divBdr>
    </w:div>
    <w:div w:id="187715431">
      <w:bodyDiv w:val="1"/>
      <w:marLeft w:val="0"/>
      <w:marRight w:val="0"/>
      <w:marTop w:val="0"/>
      <w:marBottom w:val="0"/>
      <w:divBdr>
        <w:top w:val="none" w:sz="0" w:space="0" w:color="auto"/>
        <w:left w:val="none" w:sz="0" w:space="0" w:color="auto"/>
        <w:bottom w:val="none" w:sz="0" w:space="0" w:color="auto"/>
        <w:right w:val="none" w:sz="0" w:space="0" w:color="auto"/>
      </w:divBdr>
    </w:div>
    <w:div w:id="199050932">
      <w:bodyDiv w:val="1"/>
      <w:marLeft w:val="0"/>
      <w:marRight w:val="0"/>
      <w:marTop w:val="0"/>
      <w:marBottom w:val="0"/>
      <w:divBdr>
        <w:top w:val="none" w:sz="0" w:space="0" w:color="auto"/>
        <w:left w:val="none" w:sz="0" w:space="0" w:color="auto"/>
        <w:bottom w:val="none" w:sz="0" w:space="0" w:color="auto"/>
        <w:right w:val="none" w:sz="0" w:space="0" w:color="auto"/>
      </w:divBdr>
    </w:div>
    <w:div w:id="282536332">
      <w:bodyDiv w:val="1"/>
      <w:marLeft w:val="0"/>
      <w:marRight w:val="0"/>
      <w:marTop w:val="0"/>
      <w:marBottom w:val="0"/>
      <w:divBdr>
        <w:top w:val="none" w:sz="0" w:space="0" w:color="auto"/>
        <w:left w:val="none" w:sz="0" w:space="0" w:color="auto"/>
        <w:bottom w:val="none" w:sz="0" w:space="0" w:color="auto"/>
        <w:right w:val="none" w:sz="0" w:space="0" w:color="auto"/>
      </w:divBdr>
    </w:div>
    <w:div w:id="295843454">
      <w:bodyDiv w:val="1"/>
      <w:marLeft w:val="0"/>
      <w:marRight w:val="0"/>
      <w:marTop w:val="0"/>
      <w:marBottom w:val="0"/>
      <w:divBdr>
        <w:top w:val="none" w:sz="0" w:space="0" w:color="auto"/>
        <w:left w:val="none" w:sz="0" w:space="0" w:color="auto"/>
        <w:bottom w:val="none" w:sz="0" w:space="0" w:color="auto"/>
        <w:right w:val="none" w:sz="0" w:space="0" w:color="auto"/>
      </w:divBdr>
    </w:div>
    <w:div w:id="314993287">
      <w:bodyDiv w:val="1"/>
      <w:marLeft w:val="0"/>
      <w:marRight w:val="0"/>
      <w:marTop w:val="0"/>
      <w:marBottom w:val="0"/>
      <w:divBdr>
        <w:top w:val="none" w:sz="0" w:space="0" w:color="auto"/>
        <w:left w:val="none" w:sz="0" w:space="0" w:color="auto"/>
        <w:bottom w:val="none" w:sz="0" w:space="0" w:color="auto"/>
        <w:right w:val="none" w:sz="0" w:space="0" w:color="auto"/>
      </w:divBdr>
    </w:div>
    <w:div w:id="320430986">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331180453">
      <w:bodyDiv w:val="1"/>
      <w:marLeft w:val="0"/>
      <w:marRight w:val="0"/>
      <w:marTop w:val="0"/>
      <w:marBottom w:val="0"/>
      <w:divBdr>
        <w:top w:val="none" w:sz="0" w:space="0" w:color="auto"/>
        <w:left w:val="none" w:sz="0" w:space="0" w:color="auto"/>
        <w:bottom w:val="none" w:sz="0" w:space="0" w:color="auto"/>
        <w:right w:val="none" w:sz="0" w:space="0" w:color="auto"/>
      </w:divBdr>
    </w:div>
    <w:div w:id="332806077">
      <w:bodyDiv w:val="1"/>
      <w:marLeft w:val="0"/>
      <w:marRight w:val="0"/>
      <w:marTop w:val="0"/>
      <w:marBottom w:val="0"/>
      <w:divBdr>
        <w:top w:val="none" w:sz="0" w:space="0" w:color="auto"/>
        <w:left w:val="none" w:sz="0" w:space="0" w:color="auto"/>
        <w:bottom w:val="none" w:sz="0" w:space="0" w:color="auto"/>
        <w:right w:val="none" w:sz="0" w:space="0" w:color="auto"/>
      </w:divBdr>
    </w:div>
    <w:div w:id="336078940">
      <w:bodyDiv w:val="1"/>
      <w:marLeft w:val="0"/>
      <w:marRight w:val="0"/>
      <w:marTop w:val="0"/>
      <w:marBottom w:val="0"/>
      <w:divBdr>
        <w:top w:val="none" w:sz="0" w:space="0" w:color="auto"/>
        <w:left w:val="none" w:sz="0" w:space="0" w:color="auto"/>
        <w:bottom w:val="none" w:sz="0" w:space="0" w:color="auto"/>
        <w:right w:val="none" w:sz="0" w:space="0" w:color="auto"/>
      </w:divBdr>
    </w:div>
    <w:div w:id="362486206">
      <w:bodyDiv w:val="1"/>
      <w:marLeft w:val="0"/>
      <w:marRight w:val="0"/>
      <w:marTop w:val="0"/>
      <w:marBottom w:val="0"/>
      <w:divBdr>
        <w:top w:val="none" w:sz="0" w:space="0" w:color="auto"/>
        <w:left w:val="none" w:sz="0" w:space="0" w:color="auto"/>
        <w:bottom w:val="none" w:sz="0" w:space="0" w:color="auto"/>
        <w:right w:val="none" w:sz="0" w:space="0" w:color="auto"/>
      </w:divBdr>
    </w:div>
    <w:div w:id="480536833">
      <w:bodyDiv w:val="1"/>
      <w:marLeft w:val="0"/>
      <w:marRight w:val="0"/>
      <w:marTop w:val="0"/>
      <w:marBottom w:val="0"/>
      <w:divBdr>
        <w:top w:val="none" w:sz="0" w:space="0" w:color="auto"/>
        <w:left w:val="none" w:sz="0" w:space="0" w:color="auto"/>
        <w:bottom w:val="none" w:sz="0" w:space="0" w:color="auto"/>
        <w:right w:val="none" w:sz="0" w:space="0" w:color="auto"/>
      </w:divBdr>
    </w:div>
    <w:div w:id="495220370">
      <w:bodyDiv w:val="1"/>
      <w:marLeft w:val="0"/>
      <w:marRight w:val="0"/>
      <w:marTop w:val="0"/>
      <w:marBottom w:val="0"/>
      <w:divBdr>
        <w:top w:val="none" w:sz="0" w:space="0" w:color="auto"/>
        <w:left w:val="none" w:sz="0" w:space="0" w:color="auto"/>
        <w:bottom w:val="none" w:sz="0" w:space="0" w:color="auto"/>
        <w:right w:val="none" w:sz="0" w:space="0" w:color="auto"/>
      </w:divBdr>
    </w:div>
    <w:div w:id="574047341">
      <w:bodyDiv w:val="1"/>
      <w:marLeft w:val="0"/>
      <w:marRight w:val="0"/>
      <w:marTop w:val="0"/>
      <w:marBottom w:val="0"/>
      <w:divBdr>
        <w:top w:val="none" w:sz="0" w:space="0" w:color="auto"/>
        <w:left w:val="none" w:sz="0" w:space="0" w:color="auto"/>
        <w:bottom w:val="none" w:sz="0" w:space="0" w:color="auto"/>
        <w:right w:val="none" w:sz="0" w:space="0" w:color="auto"/>
      </w:divBdr>
    </w:div>
    <w:div w:id="603538515">
      <w:bodyDiv w:val="1"/>
      <w:marLeft w:val="0"/>
      <w:marRight w:val="0"/>
      <w:marTop w:val="0"/>
      <w:marBottom w:val="0"/>
      <w:divBdr>
        <w:top w:val="none" w:sz="0" w:space="0" w:color="auto"/>
        <w:left w:val="none" w:sz="0" w:space="0" w:color="auto"/>
        <w:bottom w:val="none" w:sz="0" w:space="0" w:color="auto"/>
        <w:right w:val="none" w:sz="0" w:space="0" w:color="auto"/>
      </w:divBdr>
    </w:div>
    <w:div w:id="626350110">
      <w:bodyDiv w:val="1"/>
      <w:marLeft w:val="0"/>
      <w:marRight w:val="0"/>
      <w:marTop w:val="0"/>
      <w:marBottom w:val="0"/>
      <w:divBdr>
        <w:top w:val="none" w:sz="0" w:space="0" w:color="auto"/>
        <w:left w:val="none" w:sz="0" w:space="0" w:color="auto"/>
        <w:bottom w:val="none" w:sz="0" w:space="0" w:color="auto"/>
        <w:right w:val="none" w:sz="0" w:space="0" w:color="auto"/>
      </w:divBdr>
    </w:div>
    <w:div w:id="655259666">
      <w:bodyDiv w:val="1"/>
      <w:marLeft w:val="0"/>
      <w:marRight w:val="0"/>
      <w:marTop w:val="0"/>
      <w:marBottom w:val="0"/>
      <w:divBdr>
        <w:top w:val="none" w:sz="0" w:space="0" w:color="auto"/>
        <w:left w:val="none" w:sz="0" w:space="0" w:color="auto"/>
        <w:bottom w:val="none" w:sz="0" w:space="0" w:color="auto"/>
        <w:right w:val="none" w:sz="0" w:space="0" w:color="auto"/>
      </w:divBdr>
    </w:div>
    <w:div w:id="743530562">
      <w:bodyDiv w:val="1"/>
      <w:marLeft w:val="0"/>
      <w:marRight w:val="0"/>
      <w:marTop w:val="0"/>
      <w:marBottom w:val="0"/>
      <w:divBdr>
        <w:top w:val="none" w:sz="0" w:space="0" w:color="auto"/>
        <w:left w:val="none" w:sz="0" w:space="0" w:color="auto"/>
        <w:bottom w:val="none" w:sz="0" w:space="0" w:color="auto"/>
        <w:right w:val="none" w:sz="0" w:space="0" w:color="auto"/>
      </w:divBdr>
    </w:div>
    <w:div w:id="765812275">
      <w:bodyDiv w:val="1"/>
      <w:marLeft w:val="0"/>
      <w:marRight w:val="0"/>
      <w:marTop w:val="0"/>
      <w:marBottom w:val="0"/>
      <w:divBdr>
        <w:top w:val="none" w:sz="0" w:space="0" w:color="auto"/>
        <w:left w:val="none" w:sz="0" w:space="0" w:color="auto"/>
        <w:bottom w:val="none" w:sz="0" w:space="0" w:color="auto"/>
        <w:right w:val="none" w:sz="0" w:space="0" w:color="auto"/>
      </w:divBdr>
    </w:div>
    <w:div w:id="773554117">
      <w:bodyDiv w:val="1"/>
      <w:marLeft w:val="0"/>
      <w:marRight w:val="0"/>
      <w:marTop w:val="0"/>
      <w:marBottom w:val="0"/>
      <w:divBdr>
        <w:top w:val="none" w:sz="0" w:space="0" w:color="auto"/>
        <w:left w:val="none" w:sz="0" w:space="0" w:color="auto"/>
        <w:bottom w:val="none" w:sz="0" w:space="0" w:color="auto"/>
        <w:right w:val="none" w:sz="0" w:space="0" w:color="auto"/>
      </w:divBdr>
    </w:div>
    <w:div w:id="781918521">
      <w:bodyDiv w:val="1"/>
      <w:marLeft w:val="0"/>
      <w:marRight w:val="0"/>
      <w:marTop w:val="0"/>
      <w:marBottom w:val="0"/>
      <w:divBdr>
        <w:top w:val="none" w:sz="0" w:space="0" w:color="auto"/>
        <w:left w:val="none" w:sz="0" w:space="0" w:color="auto"/>
        <w:bottom w:val="none" w:sz="0" w:space="0" w:color="auto"/>
        <w:right w:val="none" w:sz="0" w:space="0" w:color="auto"/>
      </w:divBdr>
    </w:div>
    <w:div w:id="798257729">
      <w:bodyDiv w:val="1"/>
      <w:marLeft w:val="0"/>
      <w:marRight w:val="0"/>
      <w:marTop w:val="0"/>
      <w:marBottom w:val="0"/>
      <w:divBdr>
        <w:top w:val="none" w:sz="0" w:space="0" w:color="auto"/>
        <w:left w:val="none" w:sz="0" w:space="0" w:color="auto"/>
        <w:bottom w:val="none" w:sz="0" w:space="0" w:color="auto"/>
        <w:right w:val="none" w:sz="0" w:space="0" w:color="auto"/>
      </w:divBdr>
    </w:div>
    <w:div w:id="805660788">
      <w:bodyDiv w:val="1"/>
      <w:marLeft w:val="0"/>
      <w:marRight w:val="0"/>
      <w:marTop w:val="0"/>
      <w:marBottom w:val="0"/>
      <w:divBdr>
        <w:top w:val="none" w:sz="0" w:space="0" w:color="auto"/>
        <w:left w:val="none" w:sz="0" w:space="0" w:color="auto"/>
        <w:bottom w:val="none" w:sz="0" w:space="0" w:color="auto"/>
        <w:right w:val="none" w:sz="0" w:space="0" w:color="auto"/>
      </w:divBdr>
    </w:div>
    <w:div w:id="810102375">
      <w:bodyDiv w:val="1"/>
      <w:marLeft w:val="0"/>
      <w:marRight w:val="0"/>
      <w:marTop w:val="0"/>
      <w:marBottom w:val="0"/>
      <w:divBdr>
        <w:top w:val="none" w:sz="0" w:space="0" w:color="auto"/>
        <w:left w:val="none" w:sz="0" w:space="0" w:color="auto"/>
        <w:bottom w:val="none" w:sz="0" w:space="0" w:color="auto"/>
        <w:right w:val="none" w:sz="0" w:space="0" w:color="auto"/>
      </w:divBdr>
    </w:div>
    <w:div w:id="814612834">
      <w:bodyDiv w:val="1"/>
      <w:marLeft w:val="0"/>
      <w:marRight w:val="0"/>
      <w:marTop w:val="0"/>
      <w:marBottom w:val="0"/>
      <w:divBdr>
        <w:top w:val="none" w:sz="0" w:space="0" w:color="auto"/>
        <w:left w:val="none" w:sz="0" w:space="0" w:color="auto"/>
        <w:bottom w:val="none" w:sz="0" w:space="0" w:color="auto"/>
        <w:right w:val="none" w:sz="0" w:space="0" w:color="auto"/>
      </w:divBdr>
    </w:div>
    <w:div w:id="816920703">
      <w:bodyDiv w:val="1"/>
      <w:marLeft w:val="0"/>
      <w:marRight w:val="0"/>
      <w:marTop w:val="0"/>
      <w:marBottom w:val="0"/>
      <w:divBdr>
        <w:top w:val="none" w:sz="0" w:space="0" w:color="auto"/>
        <w:left w:val="none" w:sz="0" w:space="0" w:color="auto"/>
        <w:bottom w:val="none" w:sz="0" w:space="0" w:color="auto"/>
        <w:right w:val="none" w:sz="0" w:space="0" w:color="auto"/>
      </w:divBdr>
    </w:div>
    <w:div w:id="860165386">
      <w:bodyDiv w:val="1"/>
      <w:marLeft w:val="0"/>
      <w:marRight w:val="0"/>
      <w:marTop w:val="0"/>
      <w:marBottom w:val="0"/>
      <w:divBdr>
        <w:top w:val="none" w:sz="0" w:space="0" w:color="auto"/>
        <w:left w:val="none" w:sz="0" w:space="0" w:color="auto"/>
        <w:bottom w:val="none" w:sz="0" w:space="0" w:color="auto"/>
        <w:right w:val="none" w:sz="0" w:space="0" w:color="auto"/>
      </w:divBdr>
    </w:div>
    <w:div w:id="869144614">
      <w:bodyDiv w:val="1"/>
      <w:marLeft w:val="0"/>
      <w:marRight w:val="0"/>
      <w:marTop w:val="0"/>
      <w:marBottom w:val="0"/>
      <w:divBdr>
        <w:top w:val="none" w:sz="0" w:space="0" w:color="auto"/>
        <w:left w:val="none" w:sz="0" w:space="0" w:color="auto"/>
        <w:bottom w:val="none" w:sz="0" w:space="0" w:color="auto"/>
        <w:right w:val="none" w:sz="0" w:space="0" w:color="auto"/>
      </w:divBdr>
    </w:div>
    <w:div w:id="903099254">
      <w:bodyDiv w:val="1"/>
      <w:marLeft w:val="0"/>
      <w:marRight w:val="0"/>
      <w:marTop w:val="0"/>
      <w:marBottom w:val="0"/>
      <w:divBdr>
        <w:top w:val="none" w:sz="0" w:space="0" w:color="auto"/>
        <w:left w:val="none" w:sz="0" w:space="0" w:color="auto"/>
        <w:bottom w:val="none" w:sz="0" w:space="0" w:color="auto"/>
        <w:right w:val="none" w:sz="0" w:space="0" w:color="auto"/>
      </w:divBdr>
    </w:div>
    <w:div w:id="904872610">
      <w:bodyDiv w:val="1"/>
      <w:marLeft w:val="0"/>
      <w:marRight w:val="0"/>
      <w:marTop w:val="0"/>
      <w:marBottom w:val="0"/>
      <w:divBdr>
        <w:top w:val="none" w:sz="0" w:space="0" w:color="auto"/>
        <w:left w:val="none" w:sz="0" w:space="0" w:color="auto"/>
        <w:bottom w:val="none" w:sz="0" w:space="0" w:color="auto"/>
        <w:right w:val="none" w:sz="0" w:space="0" w:color="auto"/>
      </w:divBdr>
    </w:div>
    <w:div w:id="921140072">
      <w:bodyDiv w:val="1"/>
      <w:marLeft w:val="0"/>
      <w:marRight w:val="0"/>
      <w:marTop w:val="0"/>
      <w:marBottom w:val="0"/>
      <w:divBdr>
        <w:top w:val="none" w:sz="0" w:space="0" w:color="auto"/>
        <w:left w:val="none" w:sz="0" w:space="0" w:color="auto"/>
        <w:bottom w:val="none" w:sz="0" w:space="0" w:color="auto"/>
        <w:right w:val="none" w:sz="0" w:space="0" w:color="auto"/>
      </w:divBdr>
    </w:div>
    <w:div w:id="931665374">
      <w:bodyDiv w:val="1"/>
      <w:marLeft w:val="0"/>
      <w:marRight w:val="0"/>
      <w:marTop w:val="0"/>
      <w:marBottom w:val="0"/>
      <w:divBdr>
        <w:top w:val="none" w:sz="0" w:space="0" w:color="auto"/>
        <w:left w:val="none" w:sz="0" w:space="0" w:color="auto"/>
        <w:bottom w:val="none" w:sz="0" w:space="0" w:color="auto"/>
        <w:right w:val="none" w:sz="0" w:space="0" w:color="auto"/>
      </w:divBdr>
    </w:div>
    <w:div w:id="964970209">
      <w:bodyDiv w:val="1"/>
      <w:marLeft w:val="0"/>
      <w:marRight w:val="0"/>
      <w:marTop w:val="0"/>
      <w:marBottom w:val="0"/>
      <w:divBdr>
        <w:top w:val="none" w:sz="0" w:space="0" w:color="auto"/>
        <w:left w:val="none" w:sz="0" w:space="0" w:color="auto"/>
        <w:bottom w:val="none" w:sz="0" w:space="0" w:color="auto"/>
        <w:right w:val="none" w:sz="0" w:space="0" w:color="auto"/>
      </w:divBdr>
    </w:div>
    <w:div w:id="978221353">
      <w:bodyDiv w:val="1"/>
      <w:marLeft w:val="0"/>
      <w:marRight w:val="0"/>
      <w:marTop w:val="0"/>
      <w:marBottom w:val="0"/>
      <w:divBdr>
        <w:top w:val="none" w:sz="0" w:space="0" w:color="auto"/>
        <w:left w:val="none" w:sz="0" w:space="0" w:color="auto"/>
        <w:bottom w:val="none" w:sz="0" w:space="0" w:color="auto"/>
        <w:right w:val="none" w:sz="0" w:space="0" w:color="auto"/>
      </w:divBdr>
    </w:div>
    <w:div w:id="1017536124">
      <w:bodyDiv w:val="1"/>
      <w:marLeft w:val="0"/>
      <w:marRight w:val="0"/>
      <w:marTop w:val="0"/>
      <w:marBottom w:val="0"/>
      <w:divBdr>
        <w:top w:val="none" w:sz="0" w:space="0" w:color="auto"/>
        <w:left w:val="none" w:sz="0" w:space="0" w:color="auto"/>
        <w:bottom w:val="none" w:sz="0" w:space="0" w:color="auto"/>
        <w:right w:val="none" w:sz="0" w:space="0" w:color="auto"/>
      </w:divBdr>
    </w:div>
    <w:div w:id="1074932409">
      <w:bodyDiv w:val="1"/>
      <w:marLeft w:val="0"/>
      <w:marRight w:val="0"/>
      <w:marTop w:val="0"/>
      <w:marBottom w:val="0"/>
      <w:divBdr>
        <w:top w:val="none" w:sz="0" w:space="0" w:color="auto"/>
        <w:left w:val="none" w:sz="0" w:space="0" w:color="auto"/>
        <w:bottom w:val="none" w:sz="0" w:space="0" w:color="auto"/>
        <w:right w:val="none" w:sz="0" w:space="0" w:color="auto"/>
      </w:divBdr>
      <w:divsChild>
        <w:div w:id="554853041">
          <w:marLeft w:val="0"/>
          <w:marRight w:val="0"/>
          <w:marTop w:val="0"/>
          <w:marBottom w:val="0"/>
          <w:divBdr>
            <w:top w:val="none" w:sz="0" w:space="0" w:color="auto"/>
            <w:left w:val="none" w:sz="0" w:space="0" w:color="auto"/>
            <w:bottom w:val="none" w:sz="0" w:space="0" w:color="auto"/>
            <w:right w:val="none" w:sz="0" w:space="0" w:color="auto"/>
          </w:divBdr>
        </w:div>
      </w:divsChild>
    </w:div>
    <w:div w:id="1107891812">
      <w:bodyDiv w:val="1"/>
      <w:marLeft w:val="0"/>
      <w:marRight w:val="0"/>
      <w:marTop w:val="0"/>
      <w:marBottom w:val="0"/>
      <w:divBdr>
        <w:top w:val="none" w:sz="0" w:space="0" w:color="auto"/>
        <w:left w:val="none" w:sz="0" w:space="0" w:color="auto"/>
        <w:bottom w:val="none" w:sz="0" w:space="0" w:color="auto"/>
        <w:right w:val="none" w:sz="0" w:space="0" w:color="auto"/>
      </w:divBdr>
    </w:div>
    <w:div w:id="1124428498">
      <w:bodyDiv w:val="1"/>
      <w:marLeft w:val="0"/>
      <w:marRight w:val="0"/>
      <w:marTop w:val="0"/>
      <w:marBottom w:val="0"/>
      <w:divBdr>
        <w:top w:val="none" w:sz="0" w:space="0" w:color="auto"/>
        <w:left w:val="none" w:sz="0" w:space="0" w:color="auto"/>
        <w:bottom w:val="none" w:sz="0" w:space="0" w:color="auto"/>
        <w:right w:val="none" w:sz="0" w:space="0" w:color="auto"/>
      </w:divBdr>
    </w:div>
    <w:div w:id="1165051202">
      <w:bodyDiv w:val="1"/>
      <w:marLeft w:val="0"/>
      <w:marRight w:val="0"/>
      <w:marTop w:val="0"/>
      <w:marBottom w:val="0"/>
      <w:divBdr>
        <w:top w:val="none" w:sz="0" w:space="0" w:color="auto"/>
        <w:left w:val="none" w:sz="0" w:space="0" w:color="auto"/>
        <w:bottom w:val="none" w:sz="0" w:space="0" w:color="auto"/>
        <w:right w:val="none" w:sz="0" w:space="0" w:color="auto"/>
      </w:divBdr>
    </w:div>
    <w:div w:id="1168134645">
      <w:bodyDiv w:val="1"/>
      <w:marLeft w:val="0"/>
      <w:marRight w:val="0"/>
      <w:marTop w:val="0"/>
      <w:marBottom w:val="0"/>
      <w:divBdr>
        <w:top w:val="none" w:sz="0" w:space="0" w:color="auto"/>
        <w:left w:val="none" w:sz="0" w:space="0" w:color="auto"/>
        <w:bottom w:val="none" w:sz="0" w:space="0" w:color="auto"/>
        <w:right w:val="none" w:sz="0" w:space="0" w:color="auto"/>
      </w:divBdr>
    </w:div>
    <w:div w:id="1179154587">
      <w:bodyDiv w:val="1"/>
      <w:marLeft w:val="0"/>
      <w:marRight w:val="0"/>
      <w:marTop w:val="0"/>
      <w:marBottom w:val="0"/>
      <w:divBdr>
        <w:top w:val="none" w:sz="0" w:space="0" w:color="auto"/>
        <w:left w:val="none" w:sz="0" w:space="0" w:color="auto"/>
        <w:bottom w:val="none" w:sz="0" w:space="0" w:color="auto"/>
        <w:right w:val="none" w:sz="0" w:space="0" w:color="auto"/>
      </w:divBdr>
    </w:div>
    <w:div w:id="1220365155">
      <w:bodyDiv w:val="1"/>
      <w:marLeft w:val="0"/>
      <w:marRight w:val="0"/>
      <w:marTop w:val="0"/>
      <w:marBottom w:val="0"/>
      <w:divBdr>
        <w:top w:val="none" w:sz="0" w:space="0" w:color="auto"/>
        <w:left w:val="none" w:sz="0" w:space="0" w:color="auto"/>
        <w:bottom w:val="none" w:sz="0" w:space="0" w:color="auto"/>
        <w:right w:val="none" w:sz="0" w:space="0" w:color="auto"/>
      </w:divBdr>
    </w:div>
    <w:div w:id="1262570007">
      <w:bodyDiv w:val="1"/>
      <w:marLeft w:val="0"/>
      <w:marRight w:val="0"/>
      <w:marTop w:val="0"/>
      <w:marBottom w:val="0"/>
      <w:divBdr>
        <w:top w:val="none" w:sz="0" w:space="0" w:color="auto"/>
        <w:left w:val="none" w:sz="0" w:space="0" w:color="auto"/>
        <w:bottom w:val="none" w:sz="0" w:space="0" w:color="auto"/>
        <w:right w:val="none" w:sz="0" w:space="0" w:color="auto"/>
      </w:divBdr>
    </w:div>
    <w:div w:id="1268318436">
      <w:bodyDiv w:val="1"/>
      <w:marLeft w:val="0"/>
      <w:marRight w:val="0"/>
      <w:marTop w:val="0"/>
      <w:marBottom w:val="0"/>
      <w:divBdr>
        <w:top w:val="none" w:sz="0" w:space="0" w:color="auto"/>
        <w:left w:val="none" w:sz="0" w:space="0" w:color="auto"/>
        <w:bottom w:val="none" w:sz="0" w:space="0" w:color="auto"/>
        <w:right w:val="none" w:sz="0" w:space="0" w:color="auto"/>
      </w:divBdr>
    </w:div>
    <w:div w:id="1275861592">
      <w:bodyDiv w:val="1"/>
      <w:marLeft w:val="0"/>
      <w:marRight w:val="0"/>
      <w:marTop w:val="0"/>
      <w:marBottom w:val="0"/>
      <w:divBdr>
        <w:top w:val="none" w:sz="0" w:space="0" w:color="auto"/>
        <w:left w:val="none" w:sz="0" w:space="0" w:color="auto"/>
        <w:bottom w:val="none" w:sz="0" w:space="0" w:color="auto"/>
        <w:right w:val="none" w:sz="0" w:space="0" w:color="auto"/>
      </w:divBdr>
    </w:div>
    <w:div w:id="1286694978">
      <w:bodyDiv w:val="1"/>
      <w:marLeft w:val="0"/>
      <w:marRight w:val="0"/>
      <w:marTop w:val="0"/>
      <w:marBottom w:val="0"/>
      <w:divBdr>
        <w:top w:val="none" w:sz="0" w:space="0" w:color="auto"/>
        <w:left w:val="none" w:sz="0" w:space="0" w:color="auto"/>
        <w:bottom w:val="none" w:sz="0" w:space="0" w:color="auto"/>
        <w:right w:val="none" w:sz="0" w:space="0" w:color="auto"/>
      </w:divBdr>
    </w:div>
    <w:div w:id="1289892788">
      <w:bodyDiv w:val="1"/>
      <w:marLeft w:val="0"/>
      <w:marRight w:val="0"/>
      <w:marTop w:val="0"/>
      <w:marBottom w:val="0"/>
      <w:divBdr>
        <w:top w:val="none" w:sz="0" w:space="0" w:color="auto"/>
        <w:left w:val="none" w:sz="0" w:space="0" w:color="auto"/>
        <w:bottom w:val="none" w:sz="0" w:space="0" w:color="auto"/>
        <w:right w:val="none" w:sz="0" w:space="0" w:color="auto"/>
      </w:divBdr>
    </w:div>
    <w:div w:id="1307081329">
      <w:bodyDiv w:val="1"/>
      <w:marLeft w:val="0"/>
      <w:marRight w:val="0"/>
      <w:marTop w:val="0"/>
      <w:marBottom w:val="0"/>
      <w:divBdr>
        <w:top w:val="none" w:sz="0" w:space="0" w:color="auto"/>
        <w:left w:val="none" w:sz="0" w:space="0" w:color="auto"/>
        <w:bottom w:val="none" w:sz="0" w:space="0" w:color="auto"/>
        <w:right w:val="none" w:sz="0" w:space="0" w:color="auto"/>
      </w:divBdr>
    </w:div>
    <w:div w:id="1323503448">
      <w:bodyDiv w:val="1"/>
      <w:marLeft w:val="0"/>
      <w:marRight w:val="0"/>
      <w:marTop w:val="0"/>
      <w:marBottom w:val="0"/>
      <w:divBdr>
        <w:top w:val="none" w:sz="0" w:space="0" w:color="auto"/>
        <w:left w:val="none" w:sz="0" w:space="0" w:color="auto"/>
        <w:bottom w:val="none" w:sz="0" w:space="0" w:color="auto"/>
        <w:right w:val="none" w:sz="0" w:space="0" w:color="auto"/>
      </w:divBdr>
    </w:div>
    <w:div w:id="1346907340">
      <w:bodyDiv w:val="1"/>
      <w:marLeft w:val="0"/>
      <w:marRight w:val="0"/>
      <w:marTop w:val="0"/>
      <w:marBottom w:val="0"/>
      <w:divBdr>
        <w:top w:val="none" w:sz="0" w:space="0" w:color="auto"/>
        <w:left w:val="none" w:sz="0" w:space="0" w:color="auto"/>
        <w:bottom w:val="none" w:sz="0" w:space="0" w:color="auto"/>
        <w:right w:val="none" w:sz="0" w:space="0" w:color="auto"/>
      </w:divBdr>
    </w:div>
    <w:div w:id="1384063309">
      <w:bodyDiv w:val="1"/>
      <w:marLeft w:val="0"/>
      <w:marRight w:val="0"/>
      <w:marTop w:val="0"/>
      <w:marBottom w:val="0"/>
      <w:divBdr>
        <w:top w:val="none" w:sz="0" w:space="0" w:color="auto"/>
        <w:left w:val="none" w:sz="0" w:space="0" w:color="auto"/>
        <w:bottom w:val="none" w:sz="0" w:space="0" w:color="auto"/>
        <w:right w:val="none" w:sz="0" w:space="0" w:color="auto"/>
      </w:divBdr>
    </w:div>
    <w:div w:id="1426808314">
      <w:bodyDiv w:val="1"/>
      <w:marLeft w:val="0"/>
      <w:marRight w:val="0"/>
      <w:marTop w:val="0"/>
      <w:marBottom w:val="0"/>
      <w:divBdr>
        <w:top w:val="none" w:sz="0" w:space="0" w:color="auto"/>
        <w:left w:val="none" w:sz="0" w:space="0" w:color="auto"/>
        <w:bottom w:val="none" w:sz="0" w:space="0" w:color="auto"/>
        <w:right w:val="none" w:sz="0" w:space="0" w:color="auto"/>
      </w:divBdr>
    </w:div>
    <w:div w:id="1431926909">
      <w:bodyDiv w:val="1"/>
      <w:marLeft w:val="0"/>
      <w:marRight w:val="0"/>
      <w:marTop w:val="0"/>
      <w:marBottom w:val="0"/>
      <w:divBdr>
        <w:top w:val="none" w:sz="0" w:space="0" w:color="auto"/>
        <w:left w:val="none" w:sz="0" w:space="0" w:color="auto"/>
        <w:bottom w:val="none" w:sz="0" w:space="0" w:color="auto"/>
        <w:right w:val="none" w:sz="0" w:space="0" w:color="auto"/>
      </w:divBdr>
    </w:div>
    <w:div w:id="1433864275">
      <w:bodyDiv w:val="1"/>
      <w:marLeft w:val="0"/>
      <w:marRight w:val="0"/>
      <w:marTop w:val="0"/>
      <w:marBottom w:val="0"/>
      <w:divBdr>
        <w:top w:val="none" w:sz="0" w:space="0" w:color="auto"/>
        <w:left w:val="none" w:sz="0" w:space="0" w:color="auto"/>
        <w:bottom w:val="none" w:sz="0" w:space="0" w:color="auto"/>
        <w:right w:val="none" w:sz="0" w:space="0" w:color="auto"/>
      </w:divBdr>
    </w:div>
    <w:div w:id="1458059687">
      <w:bodyDiv w:val="1"/>
      <w:marLeft w:val="0"/>
      <w:marRight w:val="0"/>
      <w:marTop w:val="0"/>
      <w:marBottom w:val="0"/>
      <w:divBdr>
        <w:top w:val="none" w:sz="0" w:space="0" w:color="auto"/>
        <w:left w:val="none" w:sz="0" w:space="0" w:color="auto"/>
        <w:bottom w:val="none" w:sz="0" w:space="0" w:color="auto"/>
        <w:right w:val="none" w:sz="0" w:space="0" w:color="auto"/>
      </w:divBdr>
    </w:div>
    <w:div w:id="1464498704">
      <w:bodyDiv w:val="1"/>
      <w:marLeft w:val="0"/>
      <w:marRight w:val="0"/>
      <w:marTop w:val="0"/>
      <w:marBottom w:val="0"/>
      <w:divBdr>
        <w:top w:val="none" w:sz="0" w:space="0" w:color="auto"/>
        <w:left w:val="none" w:sz="0" w:space="0" w:color="auto"/>
        <w:bottom w:val="none" w:sz="0" w:space="0" w:color="auto"/>
        <w:right w:val="none" w:sz="0" w:space="0" w:color="auto"/>
      </w:divBdr>
    </w:div>
    <w:div w:id="1494374728">
      <w:bodyDiv w:val="1"/>
      <w:marLeft w:val="0"/>
      <w:marRight w:val="0"/>
      <w:marTop w:val="0"/>
      <w:marBottom w:val="0"/>
      <w:divBdr>
        <w:top w:val="none" w:sz="0" w:space="0" w:color="auto"/>
        <w:left w:val="none" w:sz="0" w:space="0" w:color="auto"/>
        <w:bottom w:val="none" w:sz="0" w:space="0" w:color="auto"/>
        <w:right w:val="none" w:sz="0" w:space="0" w:color="auto"/>
      </w:divBdr>
      <w:divsChild>
        <w:div w:id="39598260">
          <w:marLeft w:val="0"/>
          <w:marRight w:val="0"/>
          <w:marTop w:val="0"/>
          <w:marBottom w:val="0"/>
          <w:divBdr>
            <w:top w:val="none" w:sz="0" w:space="0" w:color="auto"/>
            <w:left w:val="none" w:sz="0" w:space="0" w:color="auto"/>
            <w:bottom w:val="none" w:sz="0" w:space="0" w:color="auto"/>
            <w:right w:val="none" w:sz="0" w:space="0" w:color="auto"/>
          </w:divBdr>
        </w:div>
      </w:divsChild>
    </w:div>
    <w:div w:id="1504466978">
      <w:bodyDiv w:val="1"/>
      <w:marLeft w:val="0"/>
      <w:marRight w:val="0"/>
      <w:marTop w:val="0"/>
      <w:marBottom w:val="0"/>
      <w:divBdr>
        <w:top w:val="none" w:sz="0" w:space="0" w:color="auto"/>
        <w:left w:val="none" w:sz="0" w:space="0" w:color="auto"/>
        <w:bottom w:val="none" w:sz="0" w:space="0" w:color="auto"/>
        <w:right w:val="none" w:sz="0" w:space="0" w:color="auto"/>
      </w:divBdr>
    </w:div>
    <w:div w:id="1529022398">
      <w:bodyDiv w:val="1"/>
      <w:marLeft w:val="0"/>
      <w:marRight w:val="0"/>
      <w:marTop w:val="0"/>
      <w:marBottom w:val="0"/>
      <w:divBdr>
        <w:top w:val="none" w:sz="0" w:space="0" w:color="auto"/>
        <w:left w:val="none" w:sz="0" w:space="0" w:color="auto"/>
        <w:bottom w:val="none" w:sz="0" w:space="0" w:color="auto"/>
        <w:right w:val="none" w:sz="0" w:space="0" w:color="auto"/>
      </w:divBdr>
    </w:div>
    <w:div w:id="1560172284">
      <w:bodyDiv w:val="1"/>
      <w:marLeft w:val="0"/>
      <w:marRight w:val="0"/>
      <w:marTop w:val="0"/>
      <w:marBottom w:val="0"/>
      <w:divBdr>
        <w:top w:val="none" w:sz="0" w:space="0" w:color="auto"/>
        <w:left w:val="none" w:sz="0" w:space="0" w:color="auto"/>
        <w:bottom w:val="none" w:sz="0" w:space="0" w:color="auto"/>
        <w:right w:val="none" w:sz="0" w:space="0" w:color="auto"/>
      </w:divBdr>
    </w:div>
    <w:div w:id="1568954448">
      <w:bodyDiv w:val="1"/>
      <w:marLeft w:val="0"/>
      <w:marRight w:val="0"/>
      <w:marTop w:val="0"/>
      <w:marBottom w:val="0"/>
      <w:divBdr>
        <w:top w:val="none" w:sz="0" w:space="0" w:color="auto"/>
        <w:left w:val="none" w:sz="0" w:space="0" w:color="auto"/>
        <w:bottom w:val="none" w:sz="0" w:space="0" w:color="auto"/>
        <w:right w:val="none" w:sz="0" w:space="0" w:color="auto"/>
      </w:divBdr>
    </w:div>
    <w:div w:id="1593976185">
      <w:bodyDiv w:val="1"/>
      <w:marLeft w:val="0"/>
      <w:marRight w:val="0"/>
      <w:marTop w:val="0"/>
      <w:marBottom w:val="0"/>
      <w:divBdr>
        <w:top w:val="none" w:sz="0" w:space="0" w:color="auto"/>
        <w:left w:val="none" w:sz="0" w:space="0" w:color="auto"/>
        <w:bottom w:val="none" w:sz="0" w:space="0" w:color="auto"/>
        <w:right w:val="none" w:sz="0" w:space="0" w:color="auto"/>
      </w:divBdr>
    </w:div>
    <w:div w:id="1612786745">
      <w:bodyDiv w:val="1"/>
      <w:marLeft w:val="0"/>
      <w:marRight w:val="0"/>
      <w:marTop w:val="0"/>
      <w:marBottom w:val="0"/>
      <w:divBdr>
        <w:top w:val="none" w:sz="0" w:space="0" w:color="auto"/>
        <w:left w:val="none" w:sz="0" w:space="0" w:color="auto"/>
        <w:bottom w:val="none" w:sz="0" w:space="0" w:color="auto"/>
        <w:right w:val="none" w:sz="0" w:space="0" w:color="auto"/>
      </w:divBdr>
    </w:div>
    <w:div w:id="1616136190">
      <w:bodyDiv w:val="1"/>
      <w:marLeft w:val="0"/>
      <w:marRight w:val="0"/>
      <w:marTop w:val="0"/>
      <w:marBottom w:val="0"/>
      <w:divBdr>
        <w:top w:val="none" w:sz="0" w:space="0" w:color="auto"/>
        <w:left w:val="none" w:sz="0" w:space="0" w:color="auto"/>
        <w:bottom w:val="none" w:sz="0" w:space="0" w:color="auto"/>
        <w:right w:val="none" w:sz="0" w:space="0" w:color="auto"/>
      </w:divBdr>
    </w:div>
    <w:div w:id="1622345933">
      <w:bodyDiv w:val="1"/>
      <w:marLeft w:val="0"/>
      <w:marRight w:val="0"/>
      <w:marTop w:val="0"/>
      <w:marBottom w:val="0"/>
      <w:divBdr>
        <w:top w:val="none" w:sz="0" w:space="0" w:color="auto"/>
        <w:left w:val="none" w:sz="0" w:space="0" w:color="auto"/>
        <w:bottom w:val="none" w:sz="0" w:space="0" w:color="auto"/>
        <w:right w:val="none" w:sz="0" w:space="0" w:color="auto"/>
      </w:divBdr>
    </w:div>
    <w:div w:id="1623726769">
      <w:bodyDiv w:val="1"/>
      <w:marLeft w:val="0"/>
      <w:marRight w:val="0"/>
      <w:marTop w:val="0"/>
      <w:marBottom w:val="0"/>
      <w:divBdr>
        <w:top w:val="none" w:sz="0" w:space="0" w:color="auto"/>
        <w:left w:val="none" w:sz="0" w:space="0" w:color="auto"/>
        <w:bottom w:val="none" w:sz="0" w:space="0" w:color="auto"/>
        <w:right w:val="none" w:sz="0" w:space="0" w:color="auto"/>
      </w:divBdr>
    </w:div>
    <w:div w:id="1640647608">
      <w:bodyDiv w:val="1"/>
      <w:marLeft w:val="0"/>
      <w:marRight w:val="0"/>
      <w:marTop w:val="0"/>
      <w:marBottom w:val="0"/>
      <w:divBdr>
        <w:top w:val="none" w:sz="0" w:space="0" w:color="auto"/>
        <w:left w:val="none" w:sz="0" w:space="0" w:color="auto"/>
        <w:bottom w:val="none" w:sz="0" w:space="0" w:color="auto"/>
        <w:right w:val="none" w:sz="0" w:space="0" w:color="auto"/>
      </w:divBdr>
    </w:div>
    <w:div w:id="1642037011">
      <w:bodyDiv w:val="1"/>
      <w:marLeft w:val="0"/>
      <w:marRight w:val="0"/>
      <w:marTop w:val="0"/>
      <w:marBottom w:val="0"/>
      <w:divBdr>
        <w:top w:val="none" w:sz="0" w:space="0" w:color="auto"/>
        <w:left w:val="none" w:sz="0" w:space="0" w:color="auto"/>
        <w:bottom w:val="none" w:sz="0" w:space="0" w:color="auto"/>
        <w:right w:val="none" w:sz="0" w:space="0" w:color="auto"/>
      </w:divBdr>
    </w:div>
    <w:div w:id="1643079873">
      <w:bodyDiv w:val="1"/>
      <w:marLeft w:val="0"/>
      <w:marRight w:val="0"/>
      <w:marTop w:val="0"/>
      <w:marBottom w:val="0"/>
      <w:divBdr>
        <w:top w:val="none" w:sz="0" w:space="0" w:color="auto"/>
        <w:left w:val="none" w:sz="0" w:space="0" w:color="auto"/>
        <w:bottom w:val="none" w:sz="0" w:space="0" w:color="auto"/>
        <w:right w:val="none" w:sz="0" w:space="0" w:color="auto"/>
      </w:divBdr>
    </w:div>
    <w:div w:id="1674648061">
      <w:bodyDiv w:val="1"/>
      <w:marLeft w:val="0"/>
      <w:marRight w:val="0"/>
      <w:marTop w:val="0"/>
      <w:marBottom w:val="0"/>
      <w:divBdr>
        <w:top w:val="none" w:sz="0" w:space="0" w:color="auto"/>
        <w:left w:val="none" w:sz="0" w:space="0" w:color="auto"/>
        <w:bottom w:val="none" w:sz="0" w:space="0" w:color="auto"/>
        <w:right w:val="none" w:sz="0" w:space="0" w:color="auto"/>
      </w:divBdr>
    </w:div>
    <w:div w:id="1692611879">
      <w:bodyDiv w:val="1"/>
      <w:marLeft w:val="0"/>
      <w:marRight w:val="0"/>
      <w:marTop w:val="0"/>
      <w:marBottom w:val="0"/>
      <w:divBdr>
        <w:top w:val="none" w:sz="0" w:space="0" w:color="auto"/>
        <w:left w:val="none" w:sz="0" w:space="0" w:color="auto"/>
        <w:bottom w:val="none" w:sz="0" w:space="0" w:color="auto"/>
        <w:right w:val="none" w:sz="0" w:space="0" w:color="auto"/>
      </w:divBdr>
    </w:div>
    <w:div w:id="1715961704">
      <w:bodyDiv w:val="1"/>
      <w:marLeft w:val="0"/>
      <w:marRight w:val="0"/>
      <w:marTop w:val="0"/>
      <w:marBottom w:val="0"/>
      <w:divBdr>
        <w:top w:val="none" w:sz="0" w:space="0" w:color="auto"/>
        <w:left w:val="none" w:sz="0" w:space="0" w:color="auto"/>
        <w:bottom w:val="none" w:sz="0" w:space="0" w:color="auto"/>
        <w:right w:val="none" w:sz="0" w:space="0" w:color="auto"/>
      </w:divBdr>
    </w:div>
    <w:div w:id="1746369333">
      <w:bodyDiv w:val="1"/>
      <w:marLeft w:val="0"/>
      <w:marRight w:val="0"/>
      <w:marTop w:val="0"/>
      <w:marBottom w:val="0"/>
      <w:divBdr>
        <w:top w:val="none" w:sz="0" w:space="0" w:color="auto"/>
        <w:left w:val="none" w:sz="0" w:space="0" w:color="auto"/>
        <w:bottom w:val="none" w:sz="0" w:space="0" w:color="auto"/>
        <w:right w:val="none" w:sz="0" w:space="0" w:color="auto"/>
      </w:divBdr>
    </w:div>
    <w:div w:id="1763796802">
      <w:bodyDiv w:val="1"/>
      <w:marLeft w:val="0"/>
      <w:marRight w:val="0"/>
      <w:marTop w:val="0"/>
      <w:marBottom w:val="0"/>
      <w:divBdr>
        <w:top w:val="none" w:sz="0" w:space="0" w:color="auto"/>
        <w:left w:val="none" w:sz="0" w:space="0" w:color="auto"/>
        <w:bottom w:val="none" w:sz="0" w:space="0" w:color="auto"/>
        <w:right w:val="none" w:sz="0" w:space="0" w:color="auto"/>
      </w:divBdr>
    </w:div>
    <w:div w:id="1769496504">
      <w:bodyDiv w:val="1"/>
      <w:marLeft w:val="0"/>
      <w:marRight w:val="0"/>
      <w:marTop w:val="0"/>
      <w:marBottom w:val="0"/>
      <w:divBdr>
        <w:top w:val="none" w:sz="0" w:space="0" w:color="auto"/>
        <w:left w:val="none" w:sz="0" w:space="0" w:color="auto"/>
        <w:bottom w:val="none" w:sz="0" w:space="0" w:color="auto"/>
        <w:right w:val="none" w:sz="0" w:space="0" w:color="auto"/>
      </w:divBdr>
    </w:div>
    <w:div w:id="177636885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19179479">
      <w:bodyDiv w:val="1"/>
      <w:marLeft w:val="0"/>
      <w:marRight w:val="0"/>
      <w:marTop w:val="0"/>
      <w:marBottom w:val="0"/>
      <w:divBdr>
        <w:top w:val="none" w:sz="0" w:space="0" w:color="auto"/>
        <w:left w:val="none" w:sz="0" w:space="0" w:color="auto"/>
        <w:bottom w:val="none" w:sz="0" w:space="0" w:color="auto"/>
        <w:right w:val="none" w:sz="0" w:space="0" w:color="auto"/>
      </w:divBdr>
    </w:div>
    <w:div w:id="1819417578">
      <w:bodyDiv w:val="1"/>
      <w:marLeft w:val="0"/>
      <w:marRight w:val="0"/>
      <w:marTop w:val="0"/>
      <w:marBottom w:val="0"/>
      <w:divBdr>
        <w:top w:val="none" w:sz="0" w:space="0" w:color="auto"/>
        <w:left w:val="none" w:sz="0" w:space="0" w:color="auto"/>
        <w:bottom w:val="none" w:sz="0" w:space="0" w:color="auto"/>
        <w:right w:val="none" w:sz="0" w:space="0" w:color="auto"/>
      </w:divBdr>
    </w:div>
    <w:div w:id="1826165359">
      <w:bodyDiv w:val="1"/>
      <w:marLeft w:val="0"/>
      <w:marRight w:val="0"/>
      <w:marTop w:val="0"/>
      <w:marBottom w:val="0"/>
      <w:divBdr>
        <w:top w:val="none" w:sz="0" w:space="0" w:color="auto"/>
        <w:left w:val="none" w:sz="0" w:space="0" w:color="auto"/>
        <w:bottom w:val="none" w:sz="0" w:space="0" w:color="auto"/>
        <w:right w:val="none" w:sz="0" w:space="0" w:color="auto"/>
      </w:divBdr>
    </w:div>
    <w:div w:id="1869874742">
      <w:bodyDiv w:val="1"/>
      <w:marLeft w:val="0"/>
      <w:marRight w:val="0"/>
      <w:marTop w:val="0"/>
      <w:marBottom w:val="0"/>
      <w:divBdr>
        <w:top w:val="none" w:sz="0" w:space="0" w:color="auto"/>
        <w:left w:val="none" w:sz="0" w:space="0" w:color="auto"/>
        <w:bottom w:val="none" w:sz="0" w:space="0" w:color="auto"/>
        <w:right w:val="none" w:sz="0" w:space="0" w:color="auto"/>
      </w:divBdr>
    </w:div>
    <w:div w:id="1930044691">
      <w:bodyDiv w:val="1"/>
      <w:marLeft w:val="0"/>
      <w:marRight w:val="0"/>
      <w:marTop w:val="0"/>
      <w:marBottom w:val="0"/>
      <w:divBdr>
        <w:top w:val="none" w:sz="0" w:space="0" w:color="auto"/>
        <w:left w:val="none" w:sz="0" w:space="0" w:color="auto"/>
        <w:bottom w:val="none" w:sz="0" w:space="0" w:color="auto"/>
        <w:right w:val="none" w:sz="0" w:space="0" w:color="auto"/>
      </w:divBdr>
    </w:div>
    <w:div w:id="1999527916">
      <w:bodyDiv w:val="1"/>
      <w:marLeft w:val="0"/>
      <w:marRight w:val="0"/>
      <w:marTop w:val="0"/>
      <w:marBottom w:val="0"/>
      <w:divBdr>
        <w:top w:val="none" w:sz="0" w:space="0" w:color="auto"/>
        <w:left w:val="none" w:sz="0" w:space="0" w:color="auto"/>
        <w:bottom w:val="none" w:sz="0" w:space="0" w:color="auto"/>
        <w:right w:val="none" w:sz="0" w:space="0" w:color="auto"/>
      </w:divBdr>
    </w:div>
    <w:div w:id="2020542417">
      <w:bodyDiv w:val="1"/>
      <w:marLeft w:val="0"/>
      <w:marRight w:val="0"/>
      <w:marTop w:val="0"/>
      <w:marBottom w:val="0"/>
      <w:divBdr>
        <w:top w:val="none" w:sz="0" w:space="0" w:color="auto"/>
        <w:left w:val="none" w:sz="0" w:space="0" w:color="auto"/>
        <w:bottom w:val="none" w:sz="0" w:space="0" w:color="auto"/>
        <w:right w:val="none" w:sz="0" w:space="0" w:color="auto"/>
      </w:divBdr>
    </w:div>
    <w:div w:id="2044482116">
      <w:bodyDiv w:val="1"/>
      <w:marLeft w:val="0"/>
      <w:marRight w:val="0"/>
      <w:marTop w:val="0"/>
      <w:marBottom w:val="0"/>
      <w:divBdr>
        <w:top w:val="none" w:sz="0" w:space="0" w:color="auto"/>
        <w:left w:val="none" w:sz="0" w:space="0" w:color="auto"/>
        <w:bottom w:val="none" w:sz="0" w:space="0" w:color="auto"/>
        <w:right w:val="none" w:sz="0" w:space="0" w:color="auto"/>
      </w:divBdr>
    </w:div>
    <w:div w:id="2064789806">
      <w:bodyDiv w:val="1"/>
      <w:marLeft w:val="0"/>
      <w:marRight w:val="0"/>
      <w:marTop w:val="0"/>
      <w:marBottom w:val="0"/>
      <w:divBdr>
        <w:top w:val="none" w:sz="0" w:space="0" w:color="auto"/>
        <w:left w:val="none" w:sz="0" w:space="0" w:color="auto"/>
        <w:bottom w:val="none" w:sz="0" w:space="0" w:color="auto"/>
        <w:right w:val="none" w:sz="0" w:space="0" w:color="auto"/>
      </w:divBdr>
    </w:div>
    <w:div w:id="2079087637">
      <w:bodyDiv w:val="1"/>
      <w:marLeft w:val="0"/>
      <w:marRight w:val="0"/>
      <w:marTop w:val="0"/>
      <w:marBottom w:val="0"/>
      <w:divBdr>
        <w:top w:val="none" w:sz="0" w:space="0" w:color="auto"/>
        <w:left w:val="none" w:sz="0" w:space="0" w:color="auto"/>
        <w:bottom w:val="none" w:sz="0" w:space="0" w:color="auto"/>
        <w:right w:val="none" w:sz="0" w:space="0" w:color="auto"/>
      </w:divBdr>
    </w:div>
    <w:div w:id="2083258474">
      <w:bodyDiv w:val="1"/>
      <w:marLeft w:val="0"/>
      <w:marRight w:val="0"/>
      <w:marTop w:val="0"/>
      <w:marBottom w:val="0"/>
      <w:divBdr>
        <w:top w:val="none" w:sz="0" w:space="0" w:color="auto"/>
        <w:left w:val="none" w:sz="0" w:space="0" w:color="auto"/>
        <w:bottom w:val="none" w:sz="0" w:space="0" w:color="auto"/>
        <w:right w:val="none" w:sz="0" w:space="0" w:color="auto"/>
      </w:divBdr>
    </w:div>
    <w:div w:id="2089693911">
      <w:bodyDiv w:val="1"/>
      <w:marLeft w:val="0"/>
      <w:marRight w:val="0"/>
      <w:marTop w:val="0"/>
      <w:marBottom w:val="0"/>
      <w:divBdr>
        <w:top w:val="none" w:sz="0" w:space="0" w:color="auto"/>
        <w:left w:val="none" w:sz="0" w:space="0" w:color="auto"/>
        <w:bottom w:val="none" w:sz="0" w:space="0" w:color="auto"/>
        <w:right w:val="none" w:sz="0" w:space="0" w:color="auto"/>
      </w:divBdr>
    </w:div>
    <w:div w:id="2126581971">
      <w:bodyDiv w:val="1"/>
      <w:marLeft w:val="0"/>
      <w:marRight w:val="0"/>
      <w:marTop w:val="0"/>
      <w:marBottom w:val="0"/>
      <w:divBdr>
        <w:top w:val="none" w:sz="0" w:space="0" w:color="auto"/>
        <w:left w:val="none" w:sz="0" w:space="0" w:color="auto"/>
        <w:bottom w:val="none" w:sz="0" w:space="0" w:color="auto"/>
        <w:right w:val="none" w:sz="0" w:space="0" w:color="auto"/>
      </w:divBdr>
    </w:div>
    <w:div w:id="2130278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NFCCSBS\RedirectedFolders\EthaliaArvaniti\My%20Documents\Documents\Enalgae%20project\Action%209%20for%20Ireland\Data%20handling%20and%20figures%20Irela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'Data summary'!$B$2:$B$4</c:f>
              <c:strCache>
                <c:ptCount val="3"/>
                <c:pt idx="0">
                  <c:v>Micro</c:v>
                </c:pt>
                <c:pt idx="1">
                  <c:v>Macro</c:v>
                </c:pt>
                <c:pt idx="2">
                  <c:v>Both</c:v>
                </c:pt>
              </c:strCache>
            </c:strRef>
          </c:cat>
          <c:val>
            <c:numRef>
              <c:f>'Data summary'!$C$2:$C$4</c:f>
              <c:numCache>
                <c:formatCode>General</c:formatCode>
                <c:ptCount val="3"/>
                <c:pt idx="0">
                  <c:v>2</c:v>
                </c:pt>
                <c:pt idx="1">
                  <c:v>9</c:v>
                </c:pt>
                <c:pt idx="2">
                  <c:v>8</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chemeClr val="accent1"/>
            </a:solidFill>
            <a:ln>
              <a:noFill/>
            </a:ln>
            <a:effectLst/>
          </c:spPr>
          <c:cat>
            <c:strRef>
              <c:f>'Data summary'!$B$6:$B$14</c:f>
              <c:strCache>
                <c:ptCount val="9"/>
                <c:pt idx="0">
                  <c:v>Tubular bioreactor</c:v>
                </c:pt>
                <c:pt idx="1">
                  <c:v>Flat panel bioreactor</c:v>
                </c:pt>
                <c:pt idx="2">
                  <c:v>Plastic bags</c:v>
                </c:pt>
                <c:pt idx="3">
                  <c:v>Raceway ponds</c:v>
                </c:pt>
                <c:pt idx="4">
                  <c:v>Fermentation vessels</c:v>
                </c:pt>
                <c:pt idx="5">
                  <c:v>Flexible structures</c:v>
                </c:pt>
                <c:pt idx="6">
                  <c:v>Wild harvest</c:v>
                </c:pt>
                <c:pt idx="7">
                  <c:v>Longlines</c:v>
                </c:pt>
                <c:pt idx="8">
                  <c:v>Others</c:v>
                </c:pt>
              </c:strCache>
            </c:strRef>
          </c:cat>
          <c:val>
            <c:numRef>
              <c:f>'Data summary'!$C$6:$C$14</c:f>
              <c:numCache>
                <c:formatCode>General</c:formatCode>
                <c:ptCount val="9"/>
                <c:pt idx="0">
                  <c:v>3</c:v>
                </c:pt>
                <c:pt idx="2">
                  <c:v>1</c:v>
                </c:pt>
                <c:pt idx="6">
                  <c:v>7</c:v>
                </c:pt>
                <c:pt idx="7">
                  <c:v>4</c:v>
                </c:pt>
                <c:pt idx="8">
                  <c:v>1</c:v>
                </c:pt>
              </c:numCache>
            </c:numRef>
          </c:val>
        </c:ser>
        <c:gapWidth val="182"/>
        <c:axId val="70673152"/>
        <c:axId val="70674688"/>
      </c:barChart>
      <c:catAx>
        <c:axId val="706731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0674688"/>
        <c:crosses val="autoZero"/>
        <c:auto val="1"/>
        <c:lblAlgn val="ctr"/>
        <c:lblOffset val="100"/>
      </c:catAx>
      <c:valAx>
        <c:axId val="70674688"/>
        <c:scaling>
          <c:orientation val="minMax"/>
        </c:scaling>
        <c:axPos val="b"/>
        <c:majorGridlines>
          <c:spPr>
            <a:ln w="9525" cap="flat" cmpd="sng" algn="ctr">
              <a:solidFill>
                <a:schemeClr val="tx1">
                  <a:lumMod val="15000"/>
                  <a:lumOff val="85000"/>
                </a:schemeClr>
              </a:solidFill>
              <a:round/>
            </a:ln>
            <a:effectLst/>
          </c:spPr>
        </c:majorGridlines>
        <c:minorGridlines>
          <c:spPr>
            <a:ln>
              <a:noFill/>
            </a:ln>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0673152"/>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chemeClr val="accent1"/>
            </a:solidFill>
            <a:ln>
              <a:noFill/>
            </a:ln>
            <a:effectLst/>
          </c:spPr>
          <c:cat>
            <c:strRef>
              <c:f>'Data summary'!$B$17:$B$21</c:f>
              <c:strCache>
                <c:ptCount val="5"/>
                <c:pt idx="0">
                  <c:v>Fresh </c:v>
                </c:pt>
                <c:pt idx="1">
                  <c:v>Salt</c:v>
                </c:pt>
                <c:pt idx="2">
                  <c:v>Fresh, salt</c:v>
                </c:pt>
                <c:pt idx="3">
                  <c:v>Waste</c:v>
                </c:pt>
                <c:pt idx="4">
                  <c:v>Unknown</c:v>
                </c:pt>
              </c:strCache>
            </c:strRef>
          </c:cat>
          <c:val>
            <c:numRef>
              <c:f>'Data summary'!$C$17:$C$21</c:f>
              <c:numCache>
                <c:formatCode>General</c:formatCode>
                <c:ptCount val="5"/>
                <c:pt idx="0">
                  <c:v>2</c:v>
                </c:pt>
                <c:pt idx="1">
                  <c:v>10</c:v>
                </c:pt>
                <c:pt idx="3">
                  <c:v>1</c:v>
                </c:pt>
                <c:pt idx="4">
                  <c:v>3</c:v>
                </c:pt>
              </c:numCache>
            </c:numRef>
          </c:val>
        </c:ser>
        <c:gapWidth val="182"/>
        <c:axId val="70702592"/>
        <c:axId val="70704128"/>
      </c:barChart>
      <c:catAx>
        <c:axId val="707025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0704128"/>
        <c:crosses val="autoZero"/>
        <c:auto val="1"/>
        <c:lblAlgn val="ctr"/>
        <c:lblOffset val="100"/>
      </c:catAx>
      <c:valAx>
        <c:axId val="7070412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0702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chemeClr val="accent1"/>
            </a:solidFill>
            <a:ln>
              <a:noFill/>
            </a:ln>
            <a:effectLst/>
          </c:spPr>
          <c:cat>
            <c:strRef>
              <c:f>'Data summary'!$B$24:$B$28</c:f>
              <c:strCache>
                <c:ptCount val="5"/>
                <c:pt idx="0">
                  <c:v>Artificial - Continuous</c:v>
                </c:pt>
                <c:pt idx="1">
                  <c:v>Artificial - Optional</c:v>
                </c:pt>
                <c:pt idx="2">
                  <c:v>Natural</c:v>
                </c:pt>
                <c:pt idx="3">
                  <c:v>No light</c:v>
                </c:pt>
                <c:pt idx="4">
                  <c:v>Unknown</c:v>
                </c:pt>
              </c:strCache>
            </c:strRef>
          </c:cat>
          <c:val>
            <c:numRef>
              <c:f>'Data summary'!$C$24:$C$28</c:f>
              <c:numCache>
                <c:formatCode>General</c:formatCode>
                <c:ptCount val="5"/>
                <c:pt idx="0">
                  <c:v>2</c:v>
                </c:pt>
                <c:pt idx="1">
                  <c:v>1</c:v>
                </c:pt>
                <c:pt idx="2">
                  <c:v>9</c:v>
                </c:pt>
                <c:pt idx="4">
                  <c:v>6</c:v>
                </c:pt>
              </c:numCache>
            </c:numRef>
          </c:val>
        </c:ser>
        <c:gapWidth val="182"/>
        <c:axId val="73382144"/>
        <c:axId val="75558912"/>
      </c:barChart>
      <c:catAx>
        <c:axId val="73382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5558912"/>
        <c:crosses val="autoZero"/>
        <c:auto val="1"/>
        <c:lblAlgn val="ctr"/>
        <c:lblOffset val="100"/>
      </c:catAx>
      <c:valAx>
        <c:axId val="755589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73382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cat>
            <c:strRef>
              <c:f>'Data summary'!$E$25:$E$31</c:f>
              <c:strCache>
                <c:ptCount val="7"/>
                <c:pt idx="0">
                  <c:v>Bioenergy </c:v>
                </c:pt>
                <c:pt idx="1">
                  <c:v>Speciality chemicals </c:v>
                </c:pt>
                <c:pt idx="2">
                  <c:v>Food and feed</c:v>
                </c:pt>
                <c:pt idx="3">
                  <c:v>Bioremediation</c:v>
                </c:pt>
                <c:pt idx="4">
                  <c:v>Photobioreactors</c:v>
                </c:pt>
                <c:pt idx="5">
                  <c:v>Commodity products</c:v>
                </c:pt>
                <c:pt idx="6">
                  <c:v>Other</c:v>
                </c:pt>
              </c:strCache>
            </c:strRef>
          </c:cat>
          <c:val>
            <c:numRef>
              <c:f>'Data summary'!$F$25:$F$31</c:f>
              <c:numCache>
                <c:formatCode>General</c:formatCode>
                <c:ptCount val="7"/>
                <c:pt idx="0">
                  <c:v>12</c:v>
                </c:pt>
                <c:pt idx="1">
                  <c:v>26</c:v>
                </c:pt>
                <c:pt idx="2">
                  <c:v>17</c:v>
                </c:pt>
                <c:pt idx="3">
                  <c:v>6</c:v>
                </c:pt>
                <c:pt idx="4">
                  <c:v>0</c:v>
                </c:pt>
                <c:pt idx="5">
                  <c:v>26</c:v>
                </c:pt>
                <c:pt idx="6">
                  <c:v>0</c:v>
                </c:pt>
              </c:numCache>
            </c:numRef>
          </c:val>
        </c:ser>
        <c:axId val="84306944"/>
        <c:axId val="84316928"/>
      </c:barChart>
      <c:catAx>
        <c:axId val="84306944"/>
        <c:scaling>
          <c:orientation val="minMax"/>
        </c:scaling>
        <c:axPos val="l"/>
        <c:tickLblPos val="nextTo"/>
        <c:txPr>
          <a:bodyPr/>
          <a:lstStyle/>
          <a:p>
            <a:pPr>
              <a:defRPr lang="en-GB"/>
            </a:pPr>
            <a:endParaRPr lang="it-IT"/>
          </a:p>
        </c:txPr>
        <c:crossAx val="84316928"/>
        <c:crosses val="autoZero"/>
        <c:auto val="1"/>
        <c:lblAlgn val="ctr"/>
        <c:lblOffset val="100"/>
      </c:catAx>
      <c:valAx>
        <c:axId val="84316928"/>
        <c:scaling>
          <c:orientation val="minMax"/>
        </c:scaling>
        <c:axPos val="b"/>
        <c:majorGridlines/>
        <c:numFmt formatCode="General" sourceLinked="1"/>
        <c:tickLblPos val="nextTo"/>
        <c:txPr>
          <a:bodyPr/>
          <a:lstStyle/>
          <a:p>
            <a:pPr>
              <a:defRPr lang="en-GB"/>
            </a:pPr>
            <a:endParaRPr lang="it-IT"/>
          </a:p>
        </c:txPr>
        <c:crossAx val="8430694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rgbClr val="002060"/>
            </a:solidFill>
            <a:ln>
              <a:noFill/>
            </a:ln>
            <a:effectLst/>
          </c:spPr>
          <c:dPt>
            <c:idx val="6"/>
            <c:spPr>
              <a:solidFill>
                <a:srgbClr val="00B050"/>
              </a:solidFill>
              <a:ln>
                <a:noFill/>
              </a:ln>
              <a:effectLst/>
            </c:spPr>
          </c:dPt>
          <c:dPt>
            <c:idx val="7"/>
            <c:spPr>
              <a:solidFill>
                <a:srgbClr val="00B050"/>
              </a:solidFill>
              <a:ln>
                <a:noFill/>
              </a:ln>
              <a:effectLst/>
            </c:spPr>
          </c:dPt>
          <c:dPt>
            <c:idx val="8"/>
            <c:spPr>
              <a:solidFill>
                <a:schemeClr val="accent6"/>
              </a:solidFill>
              <a:ln>
                <a:noFill/>
              </a:ln>
              <a:effectLst/>
            </c:spPr>
          </c:dPt>
          <c:dPt>
            <c:idx val="9"/>
            <c:spPr>
              <a:solidFill>
                <a:schemeClr val="accent6"/>
              </a:solidFill>
              <a:ln>
                <a:noFill/>
              </a:ln>
              <a:effectLst/>
            </c:spPr>
          </c:dPt>
          <c:dPt>
            <c:idx val="10"/>
            <c:spPr>
              <a:solidFill>
                <a:schemeClr val="accent6"/>
              </a:solidFill>
              <a:ln>
                <a:noFill/>
              </a:ln>
              <a:effectLst/>
            </c:spPr>
          </c:dPt>
          <c:dPt>
            <c:idx val="11"/>
            <c:spPr>
              <a:solidFill>
                <a:schemeClr val="accent6"/>
              </a:solidFill>
              <a:ln>
                <a:noFill/>
              </a:ln>
              <a:effectLst/>
            </c:spPr>
          </c:dPt>
          <c:dPt>
            <c:idx val="12"/>
            <c:spPr>
              <a:solidFill>
                <a:schemeClr val="accent5"/>
              </a:solidFill>
              <a:ln>
                <a:noFill/>
              </a:ln>
              <a:effectLst/>
            </c:spPr>
          </c:dPt>
          <c:dPt>
            <c:idx val="13"/>
            <c:spPr>
              <a:solidFill>
                <a:srgbClr val="0070C0"/>
              </a:solidFill>
              <a:ln>
                <a:noFill/>
              </a:ln>
              <a:effectLst/>
            </c:spPr>
          </c:dPt>
          <c:dPt>
            <c:idx val="14"/>
            <c:spPr>
              <a:solidFill>
                <a:schemeClr val="accent5"/>
              </a:solidFill>
              <a:ln>
                <a:noFill/>
              </a:ln>
              <a:effectLst/>
            </c:spPr>
          </c:dPt>
          <c:dPt>
            <c:idx val="16"/>
            <c:spPr>
              <a:solidFill>
                <a:schemeClr val="tx1"/>
              </a:solidFill>
              <a:ln>
                <a:noFill/>
              </a:ln>
              <a:effectLst/>
            </c:spPr>
          </c:dPt>
          <c:dPt>
            <c:idx val="17"/>
            <c:spPr>
              <a:solidFill>
                <a:schemeClr val="tx1"/>
              </a:solidFill>
              <a:ln>
                <a:noFill/>
              </a:ln>
              <a:effectLst/>
            </c:spPr>
          </c:dPt>
          <c:dPt>
            <c:idx val="18"/>
            <c:spPr>
              <a:solidFill>
                <a:srgbClr val="7030A0"/>
              </a:solidFill>
              <a:ln>
                <a:noFill/>
              </a:ln>
              <a:effectLst/>
            </c:spPr>
          </c:dPt>
          <c:cat>
            <c:strRef>
              <c:f>'Data summary'!$E$3:$E$21</c:f>
              <c:strCache>
                <c:ptCount val="19"/>
                <c:pt idx="0">
                  <c:v>Hydrogen</c:v>
                </c:pt>
                <c:pt idx="1">
                  <c:v>Biogas</c:v>
                </c:pt>
                <c:pt idx="2">
                  <c:v>Biofuel: oils</c:v>
                </c:pt>
                <c:pt idx="3">
                  <c:v>Biofuel: ethanol </c:v>
                </c:pt>
                <c:pt idx="4">
                  <c:v>Biofuel: Biodiesel</c:v>
                </c:pt>
                <c:pt idx="5">
                  <c:v>Other: energy</c:v>
                </c:pt>
                <c:pt idx="6">
                  <c:v>Fermentation products</c:v>
                </c:pt>
                <c:pt idx="7">
                  <c:v>Other: commodity</c:v>
                </c:pt>
                <c:pt idx="8">
                  <c:v>Nutraceutical</c:v>
                </c:pt>
                <c:pt idx="9">
                  <c:v>Cosmeceutical</c:v>
                </c:pt>
                <c:pt idx="10">
                  <c:v>Pharmaceutical</c:v>
                </c:pt>
                <c:pt idx="11">
                  <c:v>Other: speciality</c:v>
                </c:pt>
                <c:pt idx="12">
                  <c:v>Livestock </c:v>
                </c:pt>
                <c:pt idx="13">
                  <c:v>Aqua</c:v>
                </c:pt>
                <c:pt idx="14">
                  <c:v>Food</c:v>
                </c:pt>
                <c:pt idx="15">
                  <c:v>Photobioreactor</c:v>
                </c:pt>
                <c:pt idx="16">
                  <c:v>Bioremediation: waste water</c:v>
                </c:pt>
                <c:pt idx="17">
                  <c:v>Bioremediation: flue gas</c:v>
                </c:pt>
                <c:pt idx="18">
                  <c:v>Bioremediation: other</c:v>
                </c:pt>
              </c:strCache>
            </c:strRef>
          </c:cat>
          <c:val>
            <c:numRef>
              <c:f>'Data summary'!$F$3:$F$21</c:f>
              <c:numCache>
                <c:formatCode>General</c:formatCode>
                <c:ptCount val="19"/>
                <c:pt idx="0">
                  <c:v>1</c:v>
                </c:pt>
                <c:pt idx="1">
                  <c:v>3</c:v>
                </c:pt>
                <c:pt idx="2">
                  <c:v>2</c:v>
                </c:pt>
                <c:pt idx="3">
                  <c:v>2</c:v>
                </c:pt>
                <c:pt idx="4">
                  <c:v>2</c:v>
                </c:pt>
                <c:pt idx="5">
                  <c:v>2</c:v>
                </c:pt>
                <c:pt idx="6">
                  <c:v>2</c:v>
                </c:pt>
                <c:pt idx="7">
                  <c:v>4</c:v>
                </c:pt>
                <c:pt idx="8">
                  <c:v>10</c:v>
                </c:pt>
                <c:pt idx="9">
                  <c:v>4</c:v>
                </c:pt>
                <c:pt idx="10">
                  <c:v>4</c:v>
                </c:pt>
                <c:pt idx="11">
                  <c:v>2</c:v>
                </c:pt>
                <c:pt idx="12">
                  <c:v>5</c:v>
                </c:pt>
                <c:pt idx="13">
                  <c:v>4</c:v>
                </c:pt>
                <c:pt idx="14">
                  <c:v>8</c:v>
                </c:pt>
                <c:pt idx="16">
                  <c:v>5</c:v>
                </c:pt>
                <c:pt idx="17">
                  <c:v>1</c:v>
                </c:pt>
              </c:numCache>
            </c:numRef>
          </c:val>
        </c:ser>
        <c:gapWidth val="182"/>
        <c:axId val="84357888"/>
        <c:axId val="84359424"/>
      </c:barChart>
      <c:catAx>
        <c:axId val="843578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359424"/>
        <c:crosses val="autoZero"/>
        <c:auto val="1"/>
        <c:lblAlgn val="ctr"/>
        <c:lblOffset val="100"/>
      </c:catAx>
      <c:valAx>
        <c:axId val="843594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3578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rgbClr val="7030A0"/>
            </a:solidFill>
            <a:ln>
              <a:noFill/>
            </a:ln>
            <a:effectLst/>
          </c:spPr>
          <c:dPt>
            <c:idx val="0"/>
            <c:spPr>
              <a:solidFill>
                <a:srgbClr val="002060"/>
              </a:solidFill>
              <a:ln>
                <a:noFill/>
              </a:ln>
              <a:effectLst/>
            </c:spPr>
          </c:dPt>
          <c:dPt>
            <c:idx val="1"/>
            <c:spPr>
              <a:solidFill>
                <a:srgbClr val="002060"/>
              </a:solidFill>
              <a:ln>
                <a:noFill/>
              </a:ln>
              <a:effectLst/>
            </c:spPr>
          </c:dPt>
          <c:dPt>
            <c:idx val="2"/>
            <c:spPr>
              <a:solidFill>
                <a:srgbClr val="002060"/>
              </a:solidFill>
              <a:ln>
                <a:noFill/>
              </a:ln>
              <a:effectLst/>
            </c:spPr>
          </c:dPt>
          <c:dPt>
            <c:idx val="3"/>
            <c:spPr>
              <a:solidFill>
                <a:srgbClr val="002060"/>
              </a:solidFill>
              <a:ln>
                <a:noFill/>
              </a:ln>
              <a:effectLst/>
            </c:spPr>
          </c:dPt>
          <c:dPt>
            <c:idx val="4"/>
            <c:spPr>
              <a:solidFill>
                <a:srgbClr val="002060"/>
              </a:solidFill>
              <a:ln>
                <a:noFill/>
              </a:ln>
              <a:effectLst/>
            </c:spPr>
          </c:dPt>
          <c:dPt>
            <c:idx val="5"/>
            <c:spPr>
              <a:solidFill>
                <a:srgbClr val="002060"/>
              </a:solidFill>
              <a:ln>
                <a:noFill/>
              </a:ln>
              <a:effectLst/>
            </c:spPr>
          </c:dPt>
          <c:dPt>
            <c:idx val="6"/>
            <c:spPr>
              <a:solidFill>
                <a:srgbClr val="00B050"/>
              </a:solidFill>
              <a:ln>
                <a:noFill/>
              </a:ln>
              <a:effectLst/>
            </c:spPr>
          </c:dPt>
          <c:dPt>
            <c:idx val="7"/>
            <c:spPr>
              <a:solidFill>
                <a:srgbClr val="00B050"/>
              </a:solidFill>
              <a:ln>
                <a:noFill/>
              </a:ln>
              <a:effectLst/>
            </c:spPr>
          </c:dPt>
          <c:dPt>
            <c:idx val="8"/>
            <c:spPr>
              <a:solidFill>
                <a:srgbClr val="00B050"/>
              </a:solidFill>
              <a:ln>
                <a:noFill/>
              </a:ln>
              <a:effectLst/>
            </c:spPr>
          </c:dPt>
          <c:dPt>
            <c:idx val="9"/>
            <c:spPr>
              <a:solidFill>
                <a:schemeClr val="accent6"/>
              </a:solidFill>
              <a:ln>
                <a:noFill/>
              </a:ln>
              <a:effectLst/>
            </c:spPr>
          </c:dPt>
          <c:dPt>
            <c:idx val="10"/>
            <c:spPr>
              <a:solidFill>
                <a:schemeClr val="accent6"/>
              </a:solidFill>
              <a:ln>
                <a:noFill/>
              </a:ln>
              <a:effectLst/>
            </c:spPr>
          </c:dPt>
          <c:dPt>
            <c:idx val="11"/>
            <c:spPr>
              <a:solidFill>
                <a:schemeClr val="accent6"/>
              </a:solidFill>
              <a:ln>
                <a:noFill/>
              </a:ln>
              <a:effectLst/>
            </c:spPr>
          </c:dPt>
          <c:dPt>
            <c:idx val="12"/>
            <c:spPr>
              <a:solidFill>
                <a:srgbClr val="00B0F0"/>
              </a:solidFill>
              <a:ln>
                <a:noFill/>
              </a:ln>
              <a:effectLst/>
            </c:spPr>
          </c:dPt>
          <c:dPt>
            <c:idx val="13"/>
            <c:spPr>
              <a:solidFill>
                <a:schemeClr val="accent5"/>
              </a:solidFill>
              <a:ln>
                <a:noFill/>
              </a:ln>
              <a:effectLst/>
            </c:spPr>
          </c:dPt>
          <c:dPt>
            <c:idx val="14"/>
            <c:spPr>
              <a:solidFill>
                <a:schemeClr val="accent5"/>
              </a:solidFill>
              <a:ln>
                <a:noFill/>
              </a:ln>
              <a:effectLst/>
            </c:spPr>
          </c:dPt>
          <c:dPt>
            <c:idx val="16"/>
            <c:spPr>
              <a:solidFill>
                <a:schemeClr val="tx1"/>
              </a:solidFill>
              <a:ln>
                <a:noFill/>
              </a:ln>
              <a:effectLst/>
            </c:spPr>
          </c:dPt>
          <c:dPt>
            <c:idx val="17"/>
            <c:spPr>
              <a:solidFill>
                <a:schemeClr val="tx1"/>
              </a:solidFill>
              <a:ln>
                <a:noFill/>
              </a:ln>
              <a:effectLst/>
            </c:spPr>
          </c:dPt>
          <c:dPt>
            <c:idx val="18"/>
            <c:spPr>
              <a:solidFill>
                <a:schemeClr val="tx1"/>
              </a:solidFill>
              <a:ln>
                <a:noFill/>
              </a:ln>
              <a:effectLst/>
            </c:spPr>
          </c:dPt>
          <c:cat>
            <c:strRef>
              <c:f>'Data summary'!$E$3:$E$21</c:f>
              <c:strCache>
                <c:ptCount val="19"/>
                <c:pt idx="0">
                  <c:v>Hydrogen</c:v>
                </c:pt>
                <c:pt idx="1">
                  <c:v>Biogas</c:v>
                </c:pt>
                <c:pt idx="2">
                  <c:v>Biofuel: oils</c:v>
                </c:pt>
                <c:pt idx="3">
                  <c:v>Biofuel: ethanol </c:v>
                </c:pt>
                <c:pt idx="4">
                  <c:v>Biofuel: Biodiesel</c:v>
                </c:pt>
                <c:pt idx="5">
                  <c:v>Other: energy</c:v>
                </c:pt>
                <c:pt idx="6">
                  <c:v>Fermentation products</c:v>
                </c:pt>
                <c:pt idx="7">
                  <c:v>Other: commodity</c:v>
                </c:pt>
                <c:pt idx="8">
                  <c:v>Nutraceutical</c:v>
                </c:pt>
                <c:pt idx="9">
                  <c:v>Cosmeceutical</c:v>
                </c:pt>
                <c:pt idx="10">
                  <c:v>Pharmaceutical</c:v>
                </c:pt>
                <c:pt idx="11">
                  <c:v>Other: speciality</c:v>
                </c:pt>
                <c:pt idx="12">
                  <c:v>Livestock </c:v>
                </c:pt>
                <c:pt idx="13">
                  <c:v>Aqua</c:v>
                </c:pt>
                <c:pt idx="14">
                  <c:v>Food</c:v>
                </c:pt>
                <c:pt idx="15">
                  <c:v>Photobioreactor</c:v>
                </c:pt>
                <c:pt idx="16">
                  <c:v>Bioremediation: waste water</c:v>
                </c:pt>
                <c:pt idx="17">
                  <c:v>Bioremediation: flue gas</c:v>
                </c:pt>
                <c:pt idx="18">
                  <c:v>Bioremediation: other</c:v>
                </c:pt>
              </c:strCache>
            </c:strRef>
          </c:cat>
          <c:val>
            <c:numRef>
              <c:f>'Data summary'!$G$3:$G$21</c:f>
              <c:numCache>
                <c:formatCode>General</c:formatCode>
                <c:ptCount val="19"/>
                <c:pt idx="0">
                  <c:v>1</c:v>
                </c:pt>
                <c:pt idx="1">
                  <c:v>1</c:v>
                </c:pt>
                <c:pt idx="2">
                  <c:v>3</c:v>
                </c:pt>
                <c:pt idx="3">
                  <c:v>3</c:v>
                </c:pt>
                <c:pt idx="4">
                  <c:v>2</c:v>
                </c:pt>
                <c:pt idx="5">
                  <c:v>3</c:v>
                </c:pt>
                <c:pt idx="6">
                  <c:v>2</c:v>
                </c:pt>
                <c:pt idx="7">
                  <c:v>2</c:v>
                </c:pt>
                <c:pt idx="8">
                  <c:v>3</c:v>
                </c:pt>
                <c:pt idx="9">
                  <c:v>2</c:v>
                </c:pt>
                <c:pt idx="10">
                  <c:v>2</c:v>
                </c:pt>
                <c:pt idx="14">
                  <c:v>1</c:v>
                </c:pt>
                <c:pt idx="15">
                  <c:v>1</c:v>
                </c:pt>
                <c:pt idx="16">
                  <c:v>3</c:v>
                </c:pt>
                <c:pt idx="17">
                  <c:v>2</c:v>
                </c:pt>
              </c:numCache>
            </c:numRef>
          </c:val>
        </c:ser>
        <c:gapWidth val="182"/>
        <c:axId val="84534016"/>
        <c:axId val="84535552"/>
      </c:barChart>
      <c:catAx>
        <c:axId val="845340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535552"/>
        <c:crosses val="autoZero"/>
        <c:auto val="1"/>
        <c:lblAlgn val="ctr"/>
        <c:lblOffset val="100"/>
      </c:catAx>
      <c:valAx>
        <c:axId val="845355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5340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chemeClr val="accent1"/>
            </a:solidFill>
            <a:ln>
              <a:noFill/>
            </a:ln>
            <a:effectLst/>
          </c:spPr>
          <c:cat>
            <c:strRef>
              <c:f>'Data summary'!$E$34:$E$40</c:f>
              <c:strCache>
                <c:ptCount val="7"/>
                <c:pt idx="0">
                  <c:v>LCA</c:v>
                </c:pt>
                <c:pt idx="1">
                  <c:v>Abiotic interactions</c:v>
                </c:pt>
                <c:pt idx="2">
                  <c:v>Biotic interactions</c:v>
                </c:pt>
                <c:pt idx="3">
                  <c:v>Modelling</c:v>
                </c:pt>
                <c:pt idx="4">
                  <c:v>Diseases</c:v>
                </c:pt>
                <c:pt idx="5">
                  <c:v>Other</c:v>
                </c:pt>
                <c:pt idx="6">
                  <c:v>Unknown</c:v>
                </c:pt>
              </c:strCache>
            </c:strRef>
          </c:cat>
          <c:val>
            <c:numRef>
              <c:f>'Data summary'!$H$34:$H$40</c:f>
              <c:numCache>
                <c:formatCode>General</c:formatCode>
                <c:ptCount val="7"/>
                <c:pt idx="0">
                  <c:v>13</c:v>
                </c:pt>
                <c:pt idx="1">
                  <c:v>9</c:v>
                </c:pt>
                <c:pt idx="2">
                  <c:v>12</c:v>
                </c:pt>
                <c:pt idx="3">
                  <c:v>5</c:v>
                </c:pt>
                <c:pt idx="4">
                  <c:v>7</c:v>
                </c:pt>
                <c:pt idx="5">
                  <c:v>2</c:v>
                </c:pt>
                <c:pt idx="6">
                  <c:v>0</c:v>
                </c:pt>
              </c:numCache>
            </c:numRef>
          </c:val>
        </c:ser>
        <c:gapWidth val="182"/>
        <c:axId val="84624896"/>
        <c:axId val="84626432"/>
      </c:barChart>
      <c:catAx>
        <c:axId val="84624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626432"/>
        <c:crosses val="autoZero"/>
        <c:auto val="1"/>
        <c:lblAlgn val="ctr"/>
        <c:lblOffset val="100"/>
      </c:catAx>
      <c:valAx>
        <c:axId val="846264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6248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bar"/>
        <c:grouping val="clustered"/>
        <c:ser>
          <c:idx val="0"/>
          <c:order val="0"/>
          <c:spPr>
            <a:solidFill>
              <a:schemeClr val="accent1"/>
            </a:solidFill>
            <a:ln>
              <a:noFill/>
            </a:ln>
            <a:effectLst/>
          </c:spPr>
          <c:cat>
            <c:strRef>
              <c:f>'Data summary'!$E$43:$E$50</c:f>
              <c:strCache>
                <c:ptCount val="8"/>
                <c:pt idx="0">
                  <c:v>Culture collection</c:v>
                </c:pt>
                <c:pt idx="1">
                  <c:v>Taxonomy</c:v>
                </c:pt>
                <c:pt idx="2">
                  <c:v>Harvesting technology</c:v>
                </c:pt>
                <c:pt idx="3">
                  <c:v>Processing technology</c:v>
                </c:pt>
                <c:pt idx="4">
                  <c:v>Bioprospecting</c:v>
                </c:pt>
                <c:pt idx="5">
                  <c:v>Synthetic biology</c:v>
                </c:pt>
                <c:pt idx="6">
                  <c:v>Other</c:v>
                </c:pt>
                <c:pt idx="7">
                  <c:v>Unknown</c:v>
                </c:pt>
              </c:strCache>
            </c:strRef>
          </c:cat>
          <c:val>
            <c:numRef>
              <c:f>'Data summary'!$H$43:$H$50</c:f>
              <c:numCache>
                <c:formatCode>General</c:formatCode>
                <c:ptCount val="8"/>
                <c:pt idx="0">
                  <c:v>5</c:v>
                </c:pt>
                <c:pt idx="1">
                  <c:v>3</c:v>
                </c:pt>
                <c:pt idx="2">
                  <c:v>6</c:v>
                </c:pt>
                <c:pt idx="3">
                  <c:v>18</c:v>
                </c:pt>
                <c:pt idx="4">
                  <c:v>12</c:v>
                </c:pt>
                <c:pt idx="5">
                  <c:v>5</c:v>
                </c:pt>
                <c:pt idx="6">
                  <c:v>4</c:v>
                </c:pt>
                <c:pt idx="7">
                  <c:v>0</c:v>
                </c:pt>
              </c:numCache>
            </c:numRef>
          </c:val>
        </c:ser>
        <c:gapWidth val="182"/>
        <c:axId val="84650240"/>
        <c:axId val="86708224"/>
      </c:barChart>
      <c:catAx>
        <c:axId val="846502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6708224"/>
        <c:crosses val="autoZero"/>
        <c:auto val="1"/>
        <c:lblAlgn val="ctr"/>
        <c:lblOffset val="100"/>
      </c:catAx>
      <c:valAx>
        <c:axId val="867082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it-IT"/>
          </a:p>
        </c:txPr>
        <c:crossAx val="846502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9B6A-B046-4BC5-BC59-2895CF03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2467</Words>
  <Characters>14068</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4</vt:i4>
      </vt:variant>
    </vt:vector>
  </HeadingPairs>
  <TitlesOfParts>
    <vt:vector size="6" baseType="lpstr">
      <vt:lpstr/>
      <vt:lpstr/>
      <vt:lpstr>First level heading</vt:lpstr>
      <vt:lpstr>    Second level heading</vt:lpstr>
      <vt:lpstr>        Third level heading</vt:lpstr>
      <vt:lpstr>    References</vt:lpstr>
    </vt:vector>
  </TitlesOfParts>
  <Company>Swansea University</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Richardson</dc:creator>
  <cp:lastModifiedBy>Andrea Salimbeni</cp:lastModifiedBy>
  <cp:revision>2</cp:revision>
  <cp:lastPrinted>2014-02-10T17:11:00Z</cp:lastPrinted>
  <dcterms:created xsi:type="dcterms:W3CDTF">2015-09-18T11:32:00Z</dcterms:created>
  <dcterms:modified xsi:type="dcterms:W3CDTF">2015-09-18T11:32:00Z</dcterms:modified>
</cp:coreProperties>
</file>