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79" w:rsidRPr="00D23816" w:rsidRDefault="00E37D79" w:rsidP="00E37D79">
      <w:pPr>
        <w:pStyle w:val="Titolo"/>
        <w:rPr>
          <w:rFonts w:cstheme="minorHAnsi"/>
        </w:rPr>
      </w:pPr>
      <w:r w:rsidRPr="00D23816">
        <w:rPr>
          <w:rFonts w:cstheme="minorHAnsi"/>
        </w:rPr>
        <w:t xml:space="preserve">EnAlgae policy landscape analysis for </w:t>
      </w:r>
    </w:p>
    <w:p w:rsidR="00E37D79" w:rsidRPr="00D23816" w:rsidRDefault="00E37D79" w:rsidP="00E37D79">
      <w:pPr>
        <w:pStyle w:val="Titolo"/>
      </w:pPr>
      <w:r w:rsidRPr="00D23816">
        <w:t>Ireland</w:t>
      </w:r>
    </w:p>
    <w:p w:rsidR="00D631D5" w:rsidRPr="00D23816" w:rsidRDefault="00D631D5" w:rsidP="00D631D5">
      <w:r w:rsidRPr="00D23816">
        <w:t xml:space="preserve">Landscaping of national policies of Ireland that can have an impact in algae cultivation revealed a number of strategies, mandates, and economic incentives for biomass energy and green economy. Many of the identified policies are in fact response mechanisms to EU-level overarching strategies and targets. Nevertheless, each country can set its own priorities and strategies in order to reach EU targets. </w:t>
      </w:r>
    </w:p>
    <w:p w:rsidR="00D631D5" w:rsidRPr="00D23816" w:rsidRDefault="00C811BA" w:rsidP="00D631D5">
      <w:r w:rsidRPr="00D23816">
        <w:t xml:space="preserve">The </w:t>
      </w:r>
      <w:r w:rsidR="00D631D5" w:rsidRPr="00D23816">
        <w:t>Irish market has a long history is harvesting wild seaweed and using it for production of food, feed, and products for many decades. Production of Energetic Algae (or algae for production of fuels and energy) is a concept under development in Ireland. Yet seaweed is considered a strategic marine biomass resource. For example, In Harnessing Our Ocean Wealth Plan (2012), seaweed is highlighted as an important resource for production of a variety of market products like food and bioproducts and bioenergy, and</w:t>
      </w:r>
      <w:r w:rsidRPr="00D23816">
        <w:t xml:space="preserve"> the</w:t>
      </w:r>
      <w:r w:rsidR="00D631D5" w:rsidRPr="00D23816">
        <w:t xml:space="preserve"> Irish Government plans to strategically support algae R&amp;D and algae business creation nationwide. Nevertheless, apart from this strategy,</w:t>
      </w:r>
      <w:r w:rsidRPr="00D23816">
        <w:t xml:space="preserve"> the</w:t>
      </w:r>
      <w:r w:rsidR="00D631D5" w:rsidRPr="00D23816">
        <w:t xml:space="preserve"> grand majority of existing bioenergy and environmental strategies were not found to be actively supportive to energetic algae. </w:t>
      </w:r>
      <w:r w:rsidR="00F6016A">
        <w:t>To</w:t>
      </w:r>
      <w:r w:rsidR="00F6016A" w:rsidRPr="00EA44A4">
        <w:t xml:space="preserve"> identify policies that </w:t>
      </w:r>
      <w:r w:rsidR="00F6016A">
        <w:t>could affect</w:t>
      </w:r>
      <w:r w:rsidR="00F6016A" w:rsidRPr="00EA44A4">
        <w:t xml:space="preserve"> energetic algae, research </w:t>
      </w:r>
      <w:r w:rsidR="00F6016A">
        <w:t>was focussed on</w:t>
      </w:r>
      <w:r w:rsidR="00F6016A" w:rsidRPr="00EA44A4">
        <w:t xml:space="preserve"> generic biomass, bioenergy and environmental strategies.</w:t>
      </w:r>
    </w:p>
    <w:p w:rsidR="00D631D5" w:rsidRPr="00D23816" w:rsidRDefault="00D631D5" w:rsidP="00D631D5">
      <w:r w:rsidRPr="00D23816">
        <w:t>With regard to energy targets, Ireland has a primary obligation set in the EU Renewable Energy Directive (RED) to source 16% of its energy use from renewables by 2020, includin</w:t>
      </w:r>
      <w:r w:rsidR="00450B72">
        <w:t>g 10%</w:t>
      </w:r>
      <w:r w:rsidR="000814E2">
        <w:t xml:space="preserve"> of transport</w:t>
      </w:r>
      <w:r w:rsidRPr="00D23816">
        <w:t xml:space="preserve">. </w:t>
      </w:r>
      <w:r w:rsidR="000814E2">
        <w:t>In response to RED targets, Ireland plans to source 42.5</w:t>
      </w:r>
      <w:r w:rsidR="000814E2" w:rsidRPr="00D23816">
        <w:t>% of electricityand 12% of heat</w:t>
      </w:r>
      <w:r w:rsidR="00FF451E">
        <w:t>ing</w:t>
      </w:r>
      <w:r w:rsidR="000814E2">
        <w:t xml:space="preserve"> and cool</w:t>
      </w:r>
      <w:r w:rsidR="00FF451E">
        <w:t>ing energy</w:t>
      </w:r>
      <w:bookmarkStart w:id="0" w:name="_GoBack"/>
      <w:bookmarkEnd w:id="0"/>
      <w:r w:rsidR="000814E2">
        <w:t>consumption from renewable sources.</w:t>
      </w:r>
      <w:r w:rsidRPr="00D23816">
        <w:t>Ireland sees renewable energies as a part of an overarching Green Economy development strategy. Main targets in Irish policy are reduction of GHG emissions, increas</w:t>
      </w:r>
      <w:r w:rsidR="00C811BA" w:rsidRPr="00D23816">
        <w:t>ing</w:t>
      </w:r>
      <w:r w:rsidRPr="00D23816">
        <w:t xml:space="preserve"> the share of renewables in the energy mix and job creation. For reaching these three targets Ireland strategically support</w:t>
      </w:r>
      <w:r w:rsidR="009B504C">
        <w:t>s</w:t>
      </w:r>
      <w:r w:rsidR="00F16680" w:rsidRPr="00D23816">
        <w:t>innovation and technology uptake activities for</w:t>
      </w:r>
      <w:r w:rsidRPr="00D23816">
        <w:t xml:space="preserve"> anaerobic digestion, biomass CHP, biomass combustion, biomass co-firing, and transport biofuels, as well as technologies that increase energy efficiency, and recover waste and wastewater. All these energy technologies have strong potential to integrate with algae </w:t>
      </w:r>
      <w:r w:rsidR="00C811BA" w:rsidRPr="00D23816">
        <w:t>at</w:t>
      </w:r>
      <w:r w:rsidRPr="00D23816">
        <w:t xml:space="preserve"> many levels. </w:t>
      </w:r>
    </w:p>
    <w:p w:rsidR="00D631D5" w:rsidRPr="00D23816" w:rsidRDefault="00D631D5" w:rsidP="00D631D5">
      <w:r w:rsidRPr="00D23816">
        <w:t xml:space="preserve">Ireland plans to support all these strategic energy technologies by providing financial support to new investment, funding R&amp;D, and incubating clusterization of industries, with universities, and public organizations among other measures. Further on, uptake of strategic energy technologies is supported mainly by feed-in tariffs schemes, green certificates, tax regulations, and mandated quotas. </w:t>
      </w:r>
    </w:p>
    <w:p w:rsidR="00D631D5" w:rsidRPr="00D23816" w:rsidRDefault="00D631D5" w:rsidP="00D631D5">
      <w:r w:rsidRPr="00D23816">
        <w:t xml:space="preserve">In the case of green transport, biofuel quotas are eligible to purchase tradable green certificates. </w:t>
      </w:r>
      <w:r w:rsidR="001B7132" w:rsidRPr="00D23816">
        <w:t xml:space="preserve">When </w:t>
      </w:r>
      <w:r w:rsidRPr="00D23816">
        <w:t>biofuels are produced from biodegradable waste, residue, non-food cellulosic material, lignocellulosic material</w:t>
      </w:r>
      <w:r w:rsidR="001B7132" w:rsidRPr="00D23816">
        <w:t>,</w:t>
      </w:r>
      <w:r w:rsidRPr="00D23816">
        <w:t xml:space="preserve"> or algae, </w:t>
      </w:r>
      <w:r w:rsidR="001B7132" w:rsidRPr="00D23816">
        <w:t xml:space="preserve">the </w:t>
      </w:r>
      <w:r w:rsidRPr="00D23816">
        <w:t>volume of biofuel counts as double and thereby receive</w:t>
      </w:r>
      <w:r w:rsidR="001B7132" w:rsidRPr="00D23816">
        <w:t>s</w:t>
      </w:r>
      <w:r w:rsidRPr="00D23816">
        <w:t xml:space="preserve"> double financial support.</w:t>
      </w:r>
    </w:p>
    <w:p w:rsidR="00D631D5" w:rsidRPr="00D23816" w:rsidRDefault="00A008A3" w:rsidP="00D631D5">
      <w:r>
        <w:lastRenderedPageBreak/>
        <w:t>In the following section</w:t>
      </w:r>
      <w:r w:rsidR="00D631D5" w:rsidRPr="00D23816">
        <w:t xml:space="preserve"> findings from landscape analysis of Ireland legislation are listed by topic. First presented </w:t>
      </w:r>
      <w:r w:rsidR="001B7132" w:rsidRPr="00D23816">
        <w:t xml:space="preserve">are </w:t>
      </w:r>
      <w:r w:rsidR="00D631D5" w:rsidRPr="00D23816">
        <w:t>the overarching strategies and acts, which are then followed by target</w:t>
      </w:r>
      <w:r w:rsidR="001B7132" w:rsidRPr="00D23816">
        <w:t>ed</w:t>
      </w:r>
      <w:r w:rsidR="00D631D5" w:rsidRPr="00D23816">
        <w:t xml:space="preserve"> incentives.</w:t>
      </w:r>
    </w:p>
    <w:p w:rsidR="00AA3717" w:rsidRPr="00D23816" w:rsidRDefault="00AA3717" w:rsidP="00AA3717">
      <w:pPr>
        <w:sectPr w:rsidR="00AA3717" w:rsidRPr="00D23816" w:rsidSect="00AA3717">
          <w:pgSz w:w="11906" w:h="16838"/>
          <w:pgMar w:top="1440" w:right="1440" w:bottom="1440" w:left="1440" w:header="709" w:footer="709" w:gutter="0"/>
          <w:cols w:space="708"/>
          <w:docGrid w:linePitch="360"/>
        </w:sectPr>
      </w:pPr>
    </w:p>
    <w:p w:rsidR="0021658A" w:rsidRPr="00D23816" w:rsidRDefault="0021658A" w:rsidP="00AA3717">
      <w:pPr>
        <w:pStyle w:val="Titolo1"/>
        <w:rPr>
          <w:rFonts w:eastAsiaTheme="majorEastAsia"/>
        </w:rPr>
      </w:pPr>
      <w:r w:rsidRPr="00D23816">
        <w:rPr>
          <w:rFonts w:eastAsiaTheme="majorEastAsia"/>
        </w:rPr>
        <w:lastRenderedPageBreak/>
        <w:t>General Policy Framework</w:t>
      </w:r>
    </w:p>
    <w:tbl>
      <w:tblPr>
        <w:tblStyle w:val="Sfondomedio1-Colore2"/>
        <w:tblW w:w="0" w:type="auto"/>
        <w:tblLook w:val="06A0"/>
      </w:tblPr>
      <w:tblGrid>
        <w:gridCol w:w="3269"/>
        <w:gridCol w:w="10905"/>
      </w:tblGrid>
      <w:tr w:rsidR="00E50598" w:rsidRPr="00D23816" w:rsidTr="00AA3717">
        <w:trPr>
          <w:cnfStyle w:val="100000000000"/>
          <w:cantSplit/>
        </w:trPr>
        <w:tc>
          <w:tcPr>
            <w:cnfStyle w:val="001000000000"/>
            <w:tcW w:w="0" w:type="auto"/>
          </w:tcPr>
          <w:p w:rsidR="00AA3717" w:rsidRPr="00D23816" w:rsidRDefault="0021658A" w:rsidP="00AE1E83">
            <w:pPr>
              <w:pStyle w:val="Nessunaspaziatura"/>
            </w:pPr>
            <w:r w:rsidRPr="00D23816">
              <w:t>Policy</w:t>
            </w:r>
          </w:p>
        </w:tc>
        <w:tc>
          <w:tcPr>
            <w:tcW w:w="0" w:type="auto"/>
          </w:tcPr>
          <w:p w:rsidR="0021658A" w:rsidRPr="00D23816" w:rsidRDefault="0021658A" w:rsidP="00AA3717">
            <w:pPr>
              <w:pStyle w:val="Nessunaspaziatura"/>
              <w:cnfStyle w:val="100000000000"/>
            </w:pPr>
            <w:r w:rsidRPr="00D23816">
              <w:t>Key Measures/Aims</w:t>
            </w:r>
          </w:p>
        </w:tc>
      </w:tr>
      <w:tr w:rsidR="000F4473" w:rsidRPr="00D23816" w:rsidTr="00AA3717">
        <w:trPr>
          <w:cantSplit/>
        </w:trPr>
        <w:tc>
          <w:tcPr>
            <w:cnfStyle w:val="001000000000"/>
            <w:tcW w:w="0" w:type="auto"/>
          </w:tcPr>
          <w:p w:rsidR="00AB5D29" w:rsidRPr="00D23816" w:rsidRDefault="000F4473" w:rsidP="004B268E">
            <w:pPr>
              <w:pStyle w:val="Nessunaspaziatura"/>
              <w:jc w:val="left"/>
            </w:pPr>
            <w:r w:rsidRPr="00D23816">
              <w:t>Sustainable development – A strategy for Ireland</w:t>
            </w:r>
            <w:r w:rsidRPr="00D23816">
              <w:rPr>
                <w:rStyle w:val="Rimandonotaapidipagina"/>
              </w:rPr>
              <w:footnoteReference w:id="2"/>
            </w:r>
            <w:r w:rsidRPr="00D23816">
              <w:t xml:space="preserve"> 1997</w:t>
            </w:r>
          </w:p>
        </w:tc>
        <w:tc>
          <w:tcPr>
            <w:tcW w:w="0" w:type="auto"/>
          </w:tcPr>
          <w:p w:rsidR="00AB5D29" w:rsidRPr="00D23816" w:rsidRDefault="000F4473" w:rsidP="000F4473">
            <w:pPr>
              <w:pStyle w:val="Nessunaspaziatura"/>
              <w:cnfStyle w:val="000000000000"/>
            </w:pPr>
            <w:r w:rsidRPr="00D23816">
              <w:t>The principal purpose of the Strategy is to provide a comprehensive analysis and framework which will allow sustainable development to be taken forward more systematically in Ireland.</w:t>
            </w:r>
            <w:r w:rsidR="004B093C" w:rsidRPr="00D23816">
              <w:t xml:space="preserve"> It considers forestry, marine environment, industry, energy, transport and tourism. </w:t>
            </w:r>
          </w:p>
        </w:tc>
      </w:tr>
      <w:tr w:rsidR="000F4473" w:rsidRPr="00D23816" w:rsidTr="00AA3717">
        <w:trPr>
          <w:cantSplit/>
        </w:trPr>
        <w:tc>
          <w:tcPr>
            <w:cnfStyle w:val="001000000000"/>
            <w:tcW w:w="0" w:type="auto"/>
          </w:tcPr>
          <w:p w:rsidR="000F4473" w:rsidRPr="00D23816" w:rsidRDefault="000F4473" w:rsidP="004E6F68">
            <w:pPr>
              <w:pStyle w:val="Nessunaspaziatura"/>
            </w:pPr>
            <w:r w:rsidRPr="00D23816">
              <w:t>Bioenergy Action Plan 2007</w:t>
            </w:r>
            <w:r w:rsidRPr="00D23816">
              <w:rPr>
                <w:vertAlign w:val="superscript"/>
              </w:rPr>
              <w:footnoteReference w:id="3"/>
            </w:r>
          </w:p>
          <w:p w:rsidR="000F4473" w:rsidRPr="00D23816" w:rsidRDefault="000F4473" w:rsidP="005E566E">
            <w:pPr>
              <w:pStyle w:val="Nessunaspaziatura"/>
            </w:pPr>
          </w:p>
        </w:tc>
        <w:tc>
          <w:tcPr>
            <w:tcW w:w="0" w:type="auto"/>
          </w:tcPr>
          <w:p w:rsidR="000F4473" w:rsidRPr="00D23816" w:rsidRDefault="000F4473" w:rsidP="005C3590">
            <w:pPr>
              <w:pStyle w:val="Nessunaspaziatura"/>
              <w:cnfStyle w:val="000000000000"/>
            </w:pPr>
            <w:r w:rsidRPr="00D23816">
              <w:t xml:space="preserve">The bioenergy action plan outlines a range of measures, across a number of relevant government departments, introduced or to be introduced, in order to increase the </w:t>
            </w:r>
            <w:r w:rsidR="0003494D" w:rsidRPr="00D23816">
              <w:t xml:space="preserve">uptake </w:t>
            </w:r>
            <w:r w:rsidRPr="00D23816">
              <w:t xml:space="preserve">of renewable energy in Ireland. Measures include, for the electricity sector, setting a target of 33% renewable electricity by 2020, expanding the REFIT scheme to ensure 30% co-firing in peat power stations by 2015 and extending the REFIT scheme to facilitate waste to energy projects. For the transport sector, a biofuel target of 5.75% was set for 2010, and 10% for 2020. A biofuel obligation scheme was planned to help deliver 2010 and 2020 targets. A target of 5% renewables in the heating sector by 2010 was set, increasing to 12% by 2020. Increased support for renewable heat was announced for the commercial sector, including support for solar and wood chips. </w:t>
            </w:r>
          </w:p>
        </w:tc>
      </w:tr>
      <w:tr w:rsidR="000F4473" w:rsidRPr="00D23816" w:rsidTr="00AA3717">
        <w:trPr>
          <w:cantSplit/>
        </w:trPr>
        <w:tc>
          <w:tcPr>
            <w:cnfStyle w:val="001000000000"/>
            <w:tcW w:w="0" w:type="auto"/>
          </w:tcPr>
          <w:p w:rsidR="000F4473" w:rsidRPr="00D23816" w:rsidRDefault="000F4473" w:rsidP="005E566E">
            <w:pPr>
              <w:pStyle w:val="Nessunaspaziatura"/>
            </w:pPr>
            <w:r w:rsidRPr="00D23816">
              <w:t>National Climate Change Strategy 2007 to 2012</w:t>
            </w:r>
            <w:r w:rsidRPr="00D23816">
              <w:rPr>
                <w:vertAlign w:val="superscript"/>
              </w:rPr>
              <w:footnoteReference w:id="4"/>
            </w:r>
          </w:p>
        </w:tc>
        <w:tc>
          <w:tcPr>
            <w:tcW w:w="0" w:type="auto"/>
          </w:tcPr>
          <w:p w:rsidR="000F4473" w:rsidRPr="00D23816" w:rsidRDefault="000F4473" w:rsidP="000E38A7">
            <w:pPr>
              <w:pStyle w:val="Nessunaspaziatura"/>
              <w:cnfStyle w:val="000000000000"/>
            </w:pPr>
            <w:r w:rsidRPr="00D23816">
              <w:t>This builds upon</w:t>
            </w:r>
            <w:r w:rsidR="000E38A7" w:rsidRPr="00D23816">
              <w:t xml:space="preserve"> the</w:t>
            </w:r>
            <w:r w:rsidRPr="00D23816">
              <w:t xml:space="preserve"> first National Climate Change strategy of 2006. It sets out how Ireland will meet its 2008-2012 commitment. It will </w:t>
            </w:r>
            <w:r w:rsidR="000E38A7" w:rsidRPr="00D23816">
              <w:t xml:space="preserve">identify </w:t>
            </w:r>
            <w:r w:rsidRPr="00D23816">
              <w:t xml:space="preserve">the implications of these measures and what other methods are being researched and developed to meet a 2020 commitment. It has a cross sectorial approach to addressing climate change, and includes measures in the Energy White Paper and Budgets.  </w:t>
            </w:r>
          </w:p>
        </w:tc>
      </w:tr>
      <w:tr w:rsidR="000F4473" w:rsidRPr="00D23816" w:rsidTr="00AA3717">
        <w:trPr>
          <w:cantSplit/>
        </w:trPr>
        <w:tc>
          <w:tcPr>
            <w:cnfStyle w:val="001000000000"/>
            <w:tcW w:w="0" w:type="auto"/>
          </w:tcPr>
          <w:p w:rsidR="000F4473" w:rsidRPr="00D23816" w:rsidRDefault="000F4473" w:rsidP="00AA3717">
            <w:pPr>
              <w:pStyle w:val="Nessunaspaziatura"/>
            </w:pPr>
            <w:r w:rsidRPr="00D23816">
              <w:t>Delivering a Sustainable Energy Future for Ireland</w:t>
            </w:r>
            <w:r w:rsidRPr="00D23816">
              <w:rPr>
                <w:vertAlign w:val="superscript"/>
              </w:rPr>
              <w:footnoteReference w:id="5"/>
            </w:r>
            <w:r w:rsidRPr="00D23816">
              <w:t>,</w:t>
            </w:r>
            <w:r w:rsidRPr="00D23816">
              <w:rPr>
                <w:rStyle w:val="Rimandonotaapidipagina"/>
              </w:rPr>
              <w:footnoteReference w:id="6"/>
            </w:r>
            <w:r w:rsidRPr="00D23816">
              <w:t xml:space="preserve"> - Energy White Paper</w:t>
            </w:r>
          </w:p>
        </w:tc>
        <w:tc>
          <w:tcPr>
            <w:tcW w:w="0" w:type="auto"/>
          </w:tcPr>
          <w:p w:rsidR="000F4473" w:rsidRPr="00D23816" w:rsidRDefault="000F4473" w:rsidP="000E38A7">
            <w:pPr>
              <w:pStyle w:val="Nessunaspaziatura"/>
              <w:cnfStyle w:val="000000000000"/>
            </w:pPr>
            <w:r w:rsidRPr="00D23816">
              <w:t xml:space="preserve">Sets out the Irish governments targets for renewable electricity, heat and biofuels by 2010 and 2020. Renewable Energy generation was planned to contribute 15% by 2010 and 40% by 2020 to total electricity generation, biofuels had targets of 3% by 2010 and 10% by 2020 of total transport fuels supplied, renewable heat 5% by 2010 and 12% by 2020. For biomass electricity specifically, a target of 30% biomass co-firing at three state-owned peat power generation stations was set by 2015. </w:t>
            </w:r>
          </w:p>
        </w:tc>
      </w:tr>
      <w:tr w:rsidR="000F4473" w:rsidRPr="00D23816" w:rsidTr="00AA3717">
        <w:trPr>
          <w:cantSplit/>
        </w:trPr>
        <w:tc>
          <w:tcPr>
            <w:cnfStyle w:val="001000000000"/>
            <w:tcW w:w="0" w:type="auto"/>
          </w:tcPr>
          <w:p w:rsidR="000F4473" w:rsidRPr="00D23816" w:rsidRDefault="000F4473" w:rsidP="00AA3717">
            <w:pPr>
              <w:pStyle w:val="Nessunaspaziatura"/>
            </w:pPr>
            <w:r w:rsidRPr="00D23816">
              <w:t xml:space="preserve">Building Ireland’s Smart Economy- A Framework for Sustainable Economic Renewal </w:t>
            </w:r>
            <w:r w:rsidRPr="00D23816">
              <w:rPr>
                <w:rStyle w:val="Rimandonotaapidipagina"/>
              </w:rPr>
              <w:footnoteReference w:id="7"/>
            </w:r>
            <w:r w:rsidRPr="00D23816">
              <w:t xml:space="preserve"> 2008</w:t>
            </w:r>
          </w:p>
        </w:tc>
        <w:tc>
          <w:tcPr>
            <w:tcW w:w="0" w:type="auto"/>
          </w:tcPr>
          <w:p w:rsidR="000F4473" w:rsidRPr="00D23816" w:rsidRDefault="000F4473" w:rsidP="004F0065">
            <w:pPr>
              <w:pStyle w:val="Nessunaspaziatura"/>
              <w:cnfStyle w:val="000000000000"/>
            </w:pPr>
            <w:r w:rsidRPr="00D23816">
              <w:t xml:space="preserve">The strategy is to: </w:t>
            </w:r>
          </w:p>
          <w:p w:rsidR="000F4473" w:rsidRPr="00D23816" w:rsidRDefault="000F4473" w:rsidP="004F0065">
            <w:pPr>
              <w:pStyle w:val="Nessunaspaziatura"/>
              <w:cnfStyle w:val="000000000000"/>
            </w:pPr>
            <w:r w:rsidRPr="00D23816">
              <w:t xml:space="preserve">• </w:t>
            </w:r>
            <w:r w:rsidR="000E38A7" w:rsidRPr="00D23816">
              <w:t>A</w:t>
            </w:r>
            <w:r w:rsidRPr="00D23816">
              <w:t xml:space="preserve">ddress the current economic challenges facing the Irish economy by stabilising the public finances, improving competitiveness, assisting those who lose their jobs, and supporting Irish business and multinational companies; </w:t>
            </w:r>
          </w:p>
          <w:p w:rsidR="000F4473" w:rsidRPr="00D23816" w:rsidRDefault="000F4473" w:rsidP="004F0065">
            <w:pPr>
              <w:pStyle w:val="Nessunaspaziatura"/>
              <w:cnfStyle w:val="000000000000"/>
            </w:pPr>
            <w:r w:rsidRPr="00D23816">
              <w:t>•</w:t>
            </w:r>
            <w:r w:rsidR="000E38A7" w:rsidRPr="00D23816">
              <w:t>I</w:t>
            </w:r>
            <w:r w:rsidRPr="00D23816">
              <w:t xml:space="preserve">nvest heavily in research and development, incentivise multinational companies to locate more R&amp;D capacity in Ireland, and ensure the commercialisation and retaining of ideas that flow from that investment; </w:t>
            </w:r>
          </w:p>
          <w:p w:rsidR="000F4473" w:rsidRPr="00D23816" w:rsidRDefault="000F4473" w:rsidP="004F0065">
            <w:pPr>
              <w:pStyle w:val="Nessunaspaziatura"/>
              <w:cnfStyle w:val="000000000000"/>
            </w:pPr>
            <w:r w:rsidRPr="00D23816">
              <w:t>•</w:t>
            </w:r>
            <w:r w:rsidR="000E38A7" w:rsidRPr="00D23816">
              <w:t>I</w:t>
            </w:r>
            <w:r w:rsidRPr="00D23816">
              <w:t xml:space="preserve">mplement a ‘new green deal’ to move Ireland away from fossil fuel-based energy production through investment in renewable energy and to promote the green enterprise sector and the creation of ‘green-collar’ jobs; </w:t>
            </w:r>
          </w:p>
          <w:p w:rsidR="000F4473" w:rsidRPr="00D23816" w:rsidRDefault="000F4473" w:rsidP="00AA3717">
            <w:pPr>
              <w:pStyle w:val="Nessunaspaziatura"/>
              <w:cnfStyle w:val="000000000000"/>
            </w:pPr>
            <w:r w:rsidRPr="00D23816">
              <w:t>•</w:t>
            </w:r>
            <w:r w:rsidR="000E38A7" w:rsidRPr="00D23816">
              <w:t>D</w:t>
            </w:r>
            <w:r w:rsidRPr="00D23816">
              <w:t xml:space="preserve">evelop first-class infrastructure that will improve quality of life and increase the competitiveness of Irish business. </w:t>
            </w:r>
          </w:p>
        </w:tc>
      </w:tr>
      <w:tr w:rsidR="000F4473" w:rsidRPr="00D23816" w:rsidTr="00AA3717">
        <w:trPr>
          <w:cantSplit/>
        </w:trPr>
        <w:tc>
          <w:tcPr>
            <w:cnfStyle w:val="001000000000"/>
            <w:tcW w:w="0" w:type="auto"/>
          </w:tcPr>
          <w:p w:rsidR="000F4473" w:rsidRPr="00D23816" w:rsidRDefault="000F4473" w:rsidP="00AA3717">
            <w:pPr>
              <w:pStyle w:val="Nessunaspaziatura"/>
            </w:pPr>
            <w:r w:rsidRPr="00D23816">
              <w:lastRenderedPageBreak/>
              <w:t>National Renewable Energy Action Plan - 2009</w:t>
            </w:r>
            <w:r w:rsidRPr="00D23816">
              <w:rPr>
                <w:vertAlign w:val="superscript"/>
              </w:rPr>
              <w:footnoteReference w:id="8"/>
            </w:r>
          </w:p>
        </w:tc>
        <w:tc>
          <w:tcPr>
            <w:tcW w:w="0" w:type="auto"/>
          </w:tcPr>
          <w:p w:rsidR="000F4473" w:rsidRPr="00D23816" w:rsidRDefault="000F4473" w:rsidP="00AA3717">
            <w:pPr>
              <w:pStyle w:val="Nessunaspaziatura"/>
              <w:cnfStyle w:val="000000000000"/>
            </w:pPr>
            <w:r w:rsidRPr="00D23816">
              <w:t>Ireland’s overall target is to achieve 16% of energy from renewable sources by 2020. The NREAP indicates the measures by which this target will be met. The Government has set a target of 12% renewable heat</w:t>
            </w:r>
            <w:r w:rsidR="00450B72">
              <w:t>, 10% biofuels and a target of 42.5</w:t>
            </w:r>
            <w:r w:rsidRPr="00D23816">
              <w:t>% electricity consumption from renewable sources by 2020.</w:t>
            </w:r>
          </w:p>
        </w:tc>
      </w:tr>
      <w:tr w:rsidR="000F4473" w:rsidRPr="00D23816" w:rsidTr="00AA3717">
        <w:trPr>
          <w:cantSplit/>
        </w:trPr>
        <w:tc>
          <w:tcPr>
            <w:cnfStyle w:val="001000000000"/>
            <w:tcW w:w="0" w:type="auto"/>
          </w:tcPr>
          <w:p w:rsidR="000F4473" w:rsidRPr="00D23816" w:rsidRDefault="000F4473" w:rsidP="00AC33BB">
            <w:pPr>
              <w:pStyle w:val="Nessunaspaziatura"/>
            </w:pPr>
            <w:r w:rsidRPr="00D23816">
              <w:t xml:space="preserve">Developing the </w:t>
            </w:r>
            <w:r w:rsidR="00AC33BB" w:rsidRPr="00D23816">
              <w:t xml:space="preserve">Green Economy in </w:t>
            </w:r>
            <w:r w:rsidRPr="00D23816">
              <w:t>Ireland -  Key Actions</w:t>
            </w:r>
            <w:r w:rsidRPr="00D23816">
              <w:rPr>
                <w:rStyle w:val="Rimandonotaapidipagina"/>
              </w:rPr>
              <w:footnoteReference w:id="9"/>
            </w:r>
            <w:r w:rsidRPr="00D23816">
              <w:t xml:space="preserve"> -  2009</w:t>
            </w:r>
          </w:p>
        </w:tc>
        <w:tc>
          <w:tcPr>
            <w:tcW w:w="0" w:type="auto"/>
          </w:tcPr>
          <w:p w:rsidR="000F4473" w:rsidRPr="00D23816" w:rsidRDefault="000F4473" w:rsidP="00272980">
            <w:pPr>
              <w:pStyle w:val="Nessunaspaziatura"/>
              <w:cnfStyle w:val="000000000000"/>
            </w:pPr>
            <w:r w:rsidRPr="00D23816">
              <w:t xml:space="preserve">The green economy can make a significant contribution to Ireland’s economy by creating employment and export opportunities in areas such as renewable energy, energy efficiency and consultancy, waste management, recovery and recycling, and water and wastewater treatment. What’s required to deliver the opportunity? </w:t>
            </w:r>
          </w:p>
          <w:p w:rsidR="000F4473" w:rsidRPr="00D23816" w:rsidRDefault="000F4473" w:rsidP="00272980">
            <w:pPr>
              <w:pStyle w:val="Nessunaspaziatura"/>
              <w:cnfStyle w:val="000000000000"/>
            </w:pPr>
            <w:r w:rsidRPr="00D23816">
              <w:t xml:space="preserve">1)Promote green sectors that can drive exports and jobs in Renewable energy, energy efficiency, waste, water and wastewater; </w:t>
            </w:r>
          </w:p>
          <w:p w:rsidR="000F4473" w:rsidRPr="00D23816" w:rsidRDefault="000F4473" w:rsidP="008A1183">
            <w:pPr>
              <w:pStyle w:val="Nessunaspaziatura"/>
              <w:cnfStyle w:val="000000000000"/>
            </w:pPr>
            <w:r w:rsidRPr="00D23816">
              <w:t>2) Create world-class research centres in niche areas;</w:t>
            </w:r>
          </w:p>
          <w:p w:rsidR="000F4473" w:rsidRPr="00D23816" w:rsidRDefault="000F4473" w:rsidP="008A1183">
            <w:pPr>
              <w:pStyle w:val="Nessunaspaziatura"/>
              <w:cnfStyle w:val="000000000000"/>
            </w:pPr>
            <w:r w:rsidRPr="00D23816">
              <w:t>3) Developing the Green Economy in Ireland</w:t>
            </w:r>
          </w:p>
          <w:p w:rsidR="000F4473" w:rsidRPr="00D23816" w:rsidRDefault="000F4473" w:rsidP="00272980">
            <w:pPr>
              <w:pStyle w:val="Nessunaspaziatura"/>
              <w:cnfStyle w:val="000000000000"/>
            </w:pPr>
            <w:r w:rsidRPr="00D23816">
              <w:t>4) Remove basic hurdles to the green economy.</w:t>
            </w:r>
          </w:p>
        </w:tc>
      </w:tr>
      <w:tr w:rsidR="000F4473" w:rsidRPr="00D23816" w:rsidTr="00AA3717">
        <w:trPr>
          <w:cantSplit/>
        </w:trPr>
        <w:tc>
          <w:tcPr>
            <w:cnfStyle w:val="001000000000"/>
            <w:tcW w:w="0" w:type="auto"/>
          </w:tcPr>
          <w:p w:rsidR="000F4473" w:rsidRPr="00D23816" w:rsidRDefault="000F4473" w:rsidP="00697DC4">
            <w:pPr>
              <w:pStyle w:val="Nessunaspaziatura"/>
            </w:pPr>
            <w:r w:rsidRPr="00D23816">
              <w:t>Harnessing Our Ocean Wealth Plan 2012</w:t>
            </w:r>
            <w:r w:rsidRPr="00D23816">
              <w:rPr>
                <w:rStyle w:val="Rimandonotaapidipagina"/>
              </w:rPr>
              <w:footnoteReference w:id="10"/>
            </w:r>
          </w:p>
        </w:tc>
        <w:tc>
          <w:tcPr>
            <w:tcW w:w="0" w:type="auto"/>
          </w:tcPr>
          <w:p w:rsidR="000F4473" w:rsidRPr="00D23816" w:rsidRDefault="00AC33BB" w:rsidP="00ED6B7A">
            <w:pPr>
              <w:pStyle w:val="Nessunaspaziatura"/>
              <w:cnfStyle w:val="000000000000"/>
            </w:pPr>
            <w:r w:rsidRPr="00D23816">
              <w:t>This</w:t>
            </w:r>
            <w:r w:rsidR="000F4473" w:rsidRPr="00D23816">
              <w:t xml:space="preserve"> is an Integrated Marine Plan (IMP), setting out a roadmap for the Government’s vision, high-level goals and integrated actions across policy, governance and business to enable marine potential to be realised. Implementation of this Plan will see Ireland evolve an integrated system of policy and programme planning for our marine affairs. </w:t>
            </w:r>
          </w:p>
          <w:p w:rsidR="000F4473" w:rsidRPr="00D23816" w:rsidRDefault="000F4473" w:rsidP="00ED6B7A">
            <w:pPr>
              <w:pStyle w:val="Nessunaspaziatura"/>
              <w:cnfStyle w:val="000000000000"/>
            </w:pPr>
            <w:r w:rsidRPr="00D23816">
              <w:t xml:space="preserve">Three high-level goals, of equal importance, based on the concept of sustainable development have been developed. </w:t>
            </w:r>
          </w:p>
          <w:p w:rsidR="000F4473" w:rsidRPr="00D23816" w:rsidRDefault="000F4473" w:rsidP="009D1347">
            <w:pPr>
              <w:pStyle w:val="Nessunaspaziatura"/>
              <w:cnfStyle w:val="000000000000"/>
            </w:pPr>
            <w:r w:rsidRPr="00D23816">
              <w:t>Goal 1 focuses on a thriving maritime economy, whereby Ireland harnesses the market opportunities to achieve economic recovery and socially inclusive, sustainable growth.</w:t>
            </w:r>
          </w:p>
          <w:p w:rsidR="000F4473" w:rsidRPr="00D23816" w:rsidRDefault="000F4473" w:rsidP="009D1347">
            <w:pPr>
              <w:pStyle w:val="Nessunaspaziatura"/>
              <w:cnfStyle w:val="000000000000"/>
            </w:pPr>
            <w:r w:rsidRPr="00D23816">
              <w:t>Goal 2 sets out to achieve healthy ecosystems that provide monetary and non-monetary goods and services (e.g. food, climate, health and well-being).</w:t>
            </w:r>
          </w:p>
          <w:p w:rsidR="000F4473" w:rsidRPr="00D23816" w:rsidRDefault="000F4473" w:rsidP="009D1347">
            <w:pPr>
              <w:pStyle w:val="Nessunaspaziatura"/>
              <w:cnfStyle w:val="000000000000"/>
            </w:pPr>
            <w:r w:rsidRPr="00D23816">
              <w:t>Goal 3 aims to increase our engagement with the sea. Building on our rich maritime heritage, our goal is to strengthen our maritime identity and increase our awareness of the value (market and non-market), opportunities and social benefits of engaging with the sea.</w:t>
            </w:r>
          </w:p>
          <w:p w:rsidR="000F4473" w:rsidRPr="00D23816" w:rsidRDefault="000F4473" w:rsidP="00500B37">
            <w:pPr>
              <w:pStyle w:val="Nessunaspaziatura"/>
              <w:cnfStyle w:val="000000000000"/>
            </w:pPr>
            <w:r w:rsidRPr="00D23816">
              <w:t>Seaweed is highlighted as an important resource for production of a variety of market products like food and bioproducts, and is planned to be strategically supported by Irish Government for R&amp;D and business creation in Ireland.</w:t>
            </w:r>
          </w:p>
        </w:tc>
      </w:tr>
      <w:tr w:rsidR="000F4473" w:rsidRPr="00D23816" w:rsidTr="00AA3717">
        <w:trPr>
          <w:cantSplit/>
        </w:trPr>
        <w:tc>
          <w:tcPr>
            <w:cnfStyle w:val="001000000000"/>
            <w:tcW w:w="0" w:type="auto"/>
          </w:tcPr>
          <w:p w:rsidR="000F4473" w:rsidRPr="00D23816" w:rsidRDefault="000F4473" w:rsidP="002914A6">
            <w:pPr>
              <w:pStyle w:val="Nessunaspaziatura"/>
              <w:jc w:val="left"/>
            </w:pPr>
            <w:r w:rsidRPr="00D23816">
              <w:lastRenderedPageBreak/>
              <w:t>Our Sustainable Future - A framework for sustainable</w:t>
            </w:r>
          </w:p>
          <w:p w:rsidR="000F4473" w:rsidRPr="00D23816" w:rsidRDefault="000F4473" w:rsidP="00C64C2F">
            <w:pPr>
              <w:pStyle w:val="Nessunaspaziatura"/>
            </w:pPr>
            <w:r w:rsidRPr="00D23816">
              <w:t>Development for Ireland</w:t>
            </w:r>
            <w:r w:rsidRPr="00D23816">
              <w:rPr>
                <w:rStyle w:val="Rimandonotaapidipagina"/>
              </w:rPr>
              <w:footnoteReference w:id="11"/>
            </w:r>
            <w:r w:rsidRPr="00D23816">
              <w:t xml:space="preserve"> 2012</w:t>
            </w:r>
          </w:p>
        </w:tc>
        <w:tc>
          <w:tcPr>
            <w:tcW w:w="0" w:type="auto"/>
          </w:tcPr>
          <w:p w:rsidR="000F4473" w:rsidRPr="00D23816" w:rsidRDefault="000F4473" w:rsidP="00580394">
            <w:pPr>
              <w:pStyle w:val="Nessunaspaziatura"/>
              <w:cnfStyle w:val="000000000000"/>
            </w:pPr>
            <w:r w:rsidRPr="00D23816">
              <w:t>The overall aim of Our Sustainable Future is to provide for the integration of sustainable development into key areas of policy, to put in place effective implementation mechanisms and deliver concrete measures to progress sustainable development. The objectives of the Framework are to:</w:t>
            </w:r>
          </w:p>
          <w:p w:rsidR="000F4473" w:rsidRPr="00D23816" w:rsidRDefault="000F4473" w:rsidP="00580394">
            <w:pPr>
              <w:pStyle w:val="Nessunaspaziatura"/>
              <w:cnfStyle w:val="000000000000"/>
            </w:pPr>
            <w:r w:rsidRPr="00D23816">
              <w:t>• Identify and prioritise policy areas and mechanisms where a sustainable development approach will add value and enable progress towards the strategy aims.</w:t>
            </w:r>
          </w:p>
          <w:p w:rsidR="000F4473" w:rsidRPr="00D23816" w:rsidRDefault="000F4473" w:rsidP="00580394">
            <w:pPr>
              <w:pStyle w:val="Nessunaspaziatura"/>
              <w:cnfStyle w:val="000000000000"/>
            </w:pPr>
            <w:r w:rsidRPr="00D23816">
              <w:t>• Highlight and promote existing sustainable practices that, with the correct support, can underpin sustainable development more generally.</w:t>
            </w:r>
          </w:p>
          <w:p w:rsidR="000F4473" w:rsidRPr="00D23816" w:rsidRDefault="000F4473" w:rsidP="00580394">
            <w:pPr>
              <w:pStyle w:val="Nessunaspaziatura"/>
              <w:cnfStyle w:val="000000000000"/>
            </w:pPr>
            <w:r w:rsidRPr="00D23816">
              <w:t>• Strengthen policy integration, coherence and co-ordination and bring a long term perspective to decision making.</w:t>
            </w:r>
          </w:p>
          <w:p w:rsidR="000F4473" w:rsidRPr="00D23816" w:rsidRDefault="000F4473" w:rsidP="00580394">
            <w:pPr>
              <w:pStyle w:val="Nessunaspaziatura"/>
              <w:cnfStyle w:val="000000000000"/>
            </w:pPr>
            <w:r w:rsidRPr="00D23816">
              <w:t>• Set out governance mechanisms which ensure effective participation within government and across all stakeholders.</w:t>
            </w:r>
          </w:p>
          <w:p w:rsidR="000F4473" w:rsidRPr="00D23816" w:rsidRDefault="000F4473" w:rsidP="00580394">
            <w:pPr>
              <w:pStyle w:val="Nessunaspaziatura"/>
              <w:cnfStyle w:val="000000000000"/>
            </w:pPr>
            <w:r w:rsidRPr="00D23816">
              <w:t>• Set out clear measures, responsibilities and timelines in an implementation plan.</w:t>
            </w:r>
          </w:p>
          <w:p w:rsidR="000F4473" w:rsidRPr="00D23816" w:rsidRDefault="000F4473" w:rsidP="00580394">
            <w:pPr>
              <w:pStyle w:val="Nessunaspaziatura"/>
              <w:cnfStyle w:val="000000000000"/>
            </w:pPr>
            <w:r w:rsidRPr="00D23816">
              <w:t>• Set out how progress is to be measured and reported on through the use of indicators.</w:t>
            </w:r>
          </w:p>
          <w:p w:rsidR="000F4473" w:rsidRPr="00D23816" w:rsidRDefault="000F4473" w:rsidP="00580394">
            <w:pPr>
              <w:pStyle w:val="Nessunaspaziatura"/>
              <w:cnfStyle w:val="000000000000"/>
            </w:pPr>
            <w:r w:rsidRPr="00D23816">
              <w:t>• Incorporate adequate and effective monitoring, learning</w:t>
            </w:r>
            <w:r w:rsidR="004451CE" w:rsidRPr="00D23816">
              <w:t>,</w:t>
            </w:r>
            <w:r w:rsidRPr="00D23816">
              <w:t xml:space="preserve"> and improvement</w:t>
            </w:r>
            <w:r w:rsidR="004451CE" w:rsidRPr="00D23816">
              <w:t>,</w:t>
            </w:r>
            <w:r w:rsidRPr="00D23816">
              <w:t xml:space="preserve"> into the Framework process.</w:t>
            </w:r>
          </w:p>
        </w:tc>
      </w:tr>
      <w:tr w:rsidR="000F4473" w:rsidRPr="00D23816" w:rsidTr="00AA3717">
        <w:trPr>
          <w:cantSplit/>
        </w:trPr>
        <w:tc>
          <w:tcPr>
            <w:cnfStyle w:val="001000000000"/>
            <w:tcW w:w="0" w:type="auto"/>
          </w:tcPr>
          <w:p w:rsidR="000F4473" w:rsidRPr="00D23816" w:rsidRDefault="000F4473" w:rsidP="004E6B3A">
            <w:pPr>
              <w:pStyle w:val="Nessunaspaziatura"/>
            </w:pPr>
            <w:r w:rsidRPr="00D23816">
              <w:t>Action Plan for Jobs 2012</w:t>
            </w:r>
            <w:r w:rsidRPr="00D23816">
              <w:rPr>
                <w:rStyle w:val="Rimandonotaapidipagina"/>
              </w:rPr>
              <w:footnoteReference w:id="12"/>
            </w:r>
          </w:p>
        </w:tc>
        <w:tc>
          <w:tcPr>
            <w:tcW w:w="0" w:type="auto"/>
          </w:tcPr>
          <w:p w:rsidR="000F4473" w:rsidRPr="00D23816" w:rsidRDefault="000F4473" w:rsidP="004E6B3A">
            <w:pPr>
              <w:pStyle w:val="Nessunaspaziatura"/>
              <w:cnfStyle w:val="000000000000"/>
            </w:pPr>
            <w:r w:rsidRPr="00D23816">
              <w:t xml:space="preserve">The Action Plan for Jobs is a plan designed to help rebuild Ireland’s broken economy, through reform and innovation </w:t>
            </w:r>
            <w:r w:rsidR="004451CE" w:rsidRPr="00D23816">
              <w:t>to</w:t>
            </w:r>
            <w:r w:rsidRPr="00D23816">
              <w:t xml:space="preserve"> fulfil the ambition to have 100,000 more people in work by 2016 and 2 million people in work by 2020. This is not a strategy document, it is a working document.</w:t>
            </w:r>
          </w:p>
          <w:p w:rsidR="000F4473" w:rsidRPr="00D23816" w:rsidRDefault="000F4473" w:rsidP="004E6B3A">
            <w:pPr>
              <w:pStyle w:val="Nessunaspaziatura"/>
              <w:cnfStyle w:val="000000000000"/>
            </w:pPr>
            <w:r w:rsidRPr="00D23816">
              <w:t>The Action Plan for Jobs will address seven principal areas:</w:t>
            </w:r>
          </w:p>
          <w:p w:rsidR="000F4473" w:rsidRPr="00D23816" w:rsidRDefault="000F4473" w:rsidP="00E50598">
            <w:pPr>
              <w:pStyle w:val="Nessunaspaziatura"/>
              <w:numPr>
                <w:ilvl w:val="0"/>
                <w:numId w:val="7"/>
              </w:numPr>
              <w:cnfStyle w:val="000000000000"/>
            </w:pPr>
            <w:r w:rsidRPr="00D23816">
              <w:t>Building competitive advantage – Innovation, Costs, Skills &amp; Infrastructure</w:t>
            </w:r>
          </w:p>
          <w:p w:rsidR="000F4473" w:rsidRPr="00D23816" w:rsidRDefault="000F4473" w:rsidP="00E50598">
            <w:pPr>
              <w:pStyle w:val="Nessunaspaziatura"/>
              <w:numPr>
                <w:ilvl w:val="0"/>
                <w:numId w:val="7"/>
              </w:numPr>
              <w:cnfStyle w:val="000000000000"/>
            </w:pPr>
            <w:r w:rsidRPr="00D23816">
              <w:t>Supporting indigenous start‐ups</w:t>
            </w:r>
          </w:p>
          <w:p w:rsidR="000F4473" w:rsidRPr="00D23816" w:rsidRDefault="000F4473" w:rsidP="00E50598">
            <w:pPr>
              <w:pStyle w:val="Nessunaspaziatura"/>
              <w:numPr>
                <w:ilvl w:val="0"/>
                <w:numId w:val="7"/>
              </w:numPr>
              <w:cnfStyle w:val="000000000000"/>
            </w:pPr>
            <w:r w:rsidRPr="00D23816">
              <w:t>Attracting inward entrepreneurial start‐ups</w:t>
            </w:r>
          </w:p>
          <w:p w:rsidR="000F4473" w:rsidRPr="00D23816" w:rsidRDefault="000F4473" w:rsidP="00E50598">
            <w:pPr>
              <w:pStyle w:val="Nessunaspaziatura"/>
              <w:numPr>
                <w:ilvl w:val="0"/>
                <w:numId w:val="7"/>
              </w:numPr>
              <w:cnfStyle w:val="000000000000"/>
            </w:pPr>
            <w:r w:rsidRPr="00D23816">
              <w:t>Exploiting sectorial opportunities, including in manufacturing, Green Economy, Agri‐Food, Business Process Outsourcing/Shared Services, Education Services, and Construction among others.</w:t>
            </w:r>
          </w:p>
          <w:p w:rsidR="000F4473" w:rsidRPr="00D23816" w:rsidRDefault="000F4473" w:rsidP="00E50598">
            <w:pPr>
              <w:pStyle w:val="Nessunaspaziatura"/>
              <w:cnfStyle w:val="000000000000"/>
            </w:pPr>
            <w:r w:rsidRPr="00D23816">
              <w:t>For meeting its targets, the plan prepares a list of actions that need to be set, like among other measures:</w:t>
            </w:r>
          </w:p>
          <w:p w:rsidR="000F4473" w:rsidRPr="00D23816" w:rsidRDefault="001E31C0" w:rsidP="00E50598">
            <w:pPr>
              <w:pStyle w:val="Nessunaspaziatura"/>
              <w:numPr>
                <w:ilvl w:val="0"/>
                <w:numId w:val="7"/>
              </w:numPr>
              <w:cnfStyle w:val="000000000000"/>
            </w:pPr>
            <w:r w:rsidRPr="00D23816">
              <w:t>B</w:t>
            </w:r>
            <w:r w:rsidR="000F4473" w:rsidRPr="00D23816">
              <w:t xml:space="preserve">uilding a new Green Economy framework, </w:t>
            </w:r>
          </w:p>
          <w:p w:rsidR="000F4473" w:rsidRPr="00D23816" w:rsidRDefault="001E31C0" w:rsidP="00E50598">
            <w:pPr>
              <w:pStyle w:val="Nessunaspaziatura"/>
              <w:numPr>
                <w:ilvl w:val="0"/>
                <w:numId w:val="7"/>
              </w:numPr>
              <w:cnfStyle w:val="000000000000"/>
            </w:pPr>
            <w:r w:rsidRPr="00D23816">
              <w:t>S</w:t>
            </w:r>
            <w:r w:rsidR="000F4473" w:rsidRPr="00D23816">
              <w:t xml:space="preserve">upport the development of new market products, </w:t>
            </w:r>
          </w:p>
          <w:p w:rsidR="000F4473" w:rsidRPr="00D23816" w:rsidRDefault="000F4473" w:rsidP="00E50598">
            <w:pPr>
              <w:pStyle w:val="Nessunaspaziatura"/>
              <w:numPr>
                <w:ilvl w:val="0"/>
                <w:numId w:val="7"/>
              </w:numPr>
              <w:cnfStyle w:val="000000000000"/>
            </w:pPr>
            <w:r w:rsidRPr="00D23816">
              <w:t xml:space="preserve">Seek to attract a new range of “green” related financial products and services to Ireland, </w:t>
            </w:r>
          </w:p>
          <w:p w:rsidR="000F4473" w:rsidRPr="00D23816" w:rsidRDefault="000F4473" w:rsidP="00E50598">
            <w:pPr>
              <w:pStyle w:val="Nessunaspaziatura"/>
              <w:numPr>
                <w:ilvl w:val="0"/>
                <w:numId w:val="7"/>
              </w:numPr>
              <w:cnfStyle w:val="000000000000"/>
            </w:pPr>
            <w:r w:rsidRPr="00D23816">
              <w:t xml:space="preserve">Support clustering and other industry‐led initiatives to increase collaboration among Irish companies and multinationals, academic institutions and State bodies to develop opportunities in emerging sectors, like water and wastewater treatment and energy management, </w:t>
            </w:r>
          </w:p>
          <w:p w:rsidR="000F4473" w:rsidRPr="00D23816" w:rsidRDefault="001E31C0" w:rsidP="00E50598">
            <w:pPr>
              <w:pStyle w:val="Nessunaspaziatura"/>
              <w:numPr>
                <w:ilvl w:val="0"/>
                <w:numId w:val="7"/>
              </w:numPr>
              <w:cnfStyle w:val="000000000000"/>
            </w:pPr>
            <w:r w:rsidRPr="00D23816">
              <w:t>F</w:t>
            </w:r>
            <w:r w:rsidR="000F4473" w:rsidRPr="00D23816">
              <w:t>ocus public investment in research and development so as to build critical mass in a number of areas of direct relevance to the Green Economy.</w:t>
            </w:r>
          </w:p>
        </w:tc>
      </w:tr>
    </w:tbl>
    <w:p w:rsidR="00AA3717" w:rsidRPr="00D23816" w:rsidRDefault="00AA3717" w:rsidP="00AA3717">
      <w:pPr>
        <w:pStyle w:val="Nessunaspaziatura"/>
        <w:rPr>
          <w:rFonts w:eastAsiaTheme="majorEastAsia"/>
        </w:rPr>
      </w:pPr>
    </w:p>
    <w:p w:rsidR="00CB692E" w:rsidRPr="00D23816" w:rsidRDefault="00CB692E" w:rsidP="00AA3717">
      <w:pPr>
        <w:pStyle w:val="Nessunaspaziatura"/>
        <w:rPr>
          <w:rFonts w:eastAsiaTheme="majorEastAsia"/>
        </w:rPr>
      </w:pPr>
    </w:p>
    <w:p w:rsidR="00CB692E" w:rsidRPr="00D23816" w:rsidRDefault="00CB692E" w:rsidP="00AA3717">
      <w:pPr>
        <w:pStyle w:val="Nessunaspaziatura"/>
        <w:rPr>
          <w:rFonts w:eastAsiaTheme="majorEastAsia"/>
        </w:rPr>
      </w:pPr>
    </w:p>
    <w:p w:rsidR="0021658A" w:rsidRPr="00D23816" w:rsidRDefault="0021658A" w:rsidP="00AA3717">
      <w:pPr>
        <w:pStyle w:val="Titolo1"/>
        <w:rPr>
          <w:rFonts w:eastAsiaTheme="majorEastAsia"/>
        </w:rPr>
      </w:pPr>
      <w:r w:rsidRPr="00D23816">
        <w:rPr>
          <w:rFonts w:eastAsiaTheme="majorEastAsia"/>
        </w:rPr>
        <w:lastRenderedPageBreak/>
        <w:t xml:space="preserve">Power Generation </w:t>
      </w:r>
    </w:p>
    <w:tbl>
      <w:tblPr>
        <w:tblStyle w:val="Sfondomedio1-Colore2"/>
        <w:tblW w:w="0" w:type="auto"/>
        <w:tblLook w:val="06A0"/>
      </w:tblPr>
      <w:tblGrid>
        <w:gridCol w:w="1808"/>
        <w:gridCol w:w="2558"/>
        <w:gridCol w:w="5029"/>
        <w:gridCol w:w="4779"/>
      </w:tblGrid>
      <w:tr w:rsidR="005A19E0" w:rsidRPr="00D23816" w:rsidTr="00AA3717">
        <w:trPr>
          <w:cnfStyle w:val="100000000000"/>
          <w:cantSplit/>
        </w:trPr>
        <w:tc>
          <w:tcPr>
            <w:cnfStyle w:val="001000000000"/>
            <w:tcW w:w="0" w:type="auto"/>
          </w:tcPr>
          <w:p w:rsidR="00AA3717" w:rsidRPr="00D23816" w:rsidRDefault="0021658A" w:rsidP="00CB692E">
            <w:pPr>
              <w:pStyle w:val="Nessunaspaziatura"/>
            </w:pPr>
            <w:r w:rsidRPr="00D23816">
              <w:t>Policy</w:t>
            </w:r>
          </w:p>
        </w:tc>
        <w:tc>
          <w:tcPr>
            <w:tcW w:w="0" w:type="auto"/>
          </w:tcPr>
          <w:p w:rsidR="0021658A" w:rsidRPr="00D23816" w:rsidRDefault="0021658A" w:rsidP="00CB692E">
            <w:pPr>
              <w:pStyle w:val="Nessunaspaziatura"/>
              <w:cnfStyle w:val="100000000000"/>
            </w:pPr>
            <w:r w:rsidRPr="00D23816">
              <w:t>Ambitions</w:t>
            </w:r>
          </w:p>
        </w:tc>
        <w:tc>
          <w:tcPr>
            <w:tcW w:w="0" w:type="auto"/>
          </w:tcPr>
          <w:p w:rsidR="0021658A" w:rsidRPr="00D23816" w:rsidRDefault="0021658A" w:rsidP="00CB692E">
            <w:pPr>
              <w:pStyle w:val="Nessunaspaziatura"/>
              <w:cnfStyle w:val="100000000000"/>
            </w:pPr>
            <w:r w:rsidRPr="00D23816">
              <w:t>Policy Measures</w:t>
            </w:r>
          </w:p>
        </w:tc>
        <w:tc>
          <w:tcPr>
            <w:tcW w:w="0" w:type="auto"/>
          </w:tcPr>
          <w:p w:rsidR="0021658A" w:rsidRPr="00D23816" w:rsidRDefault="0021658A" w:rsidP="00CB692E">
            <w:pPr>
              <w:pStyle w:val="Nessunaspaziatura"/>
              <w:cnfStyle w:val="100000000000"/>
            </w:pPr>
            <w:r w:rsidRPr="00D23816">
              <w:t>Financial Incentives</w:t>
            </w:r>
          </w:p>
        </w:tc>
      </w:tr>
      <w:tr w:rsidR="005A19E0" w:rsidRPr="00D23816" w:rsidTr="00AA3717">
        <w:trPr>
          <w:cantSplit/>
          <w:trHeight w:val="1321"/>
        </w:trPr>
        <w:tc>
          <w:tcPr>
            <w:cnfStyle w:val="001000000000"/>
            <w:tcW w:w="0" w:type="auto"/>
          </w:tcPr>
          <w:p w:rsidR="0021658A" w:rsidRPr="00D23816" w:rsidRDefault="0021658A" w:rsidP="00CB692E">
            <w:pPr>
              <w:pStyle w:val="Nessunaspaziatura"/>
            </w:pPr>
            <w:r w:rsidRPr="00D23816">
              <w:t>Renewable Energy Feed in Tariff (REFIT3)</w:t>
            </w:r>
            <w:r w:rsidRPr="00D23816">
              <w:rPr>
                <w:vertAlign w:val="superscript"/>
              </w:rPr>
              <w:footnoteReference w:id="13"/>
            </w:r>
          </w:p>
          <w:p w:rsidR="0021658A" w:rsidRPr="00D23816" w:rsidRDefault="0021658A" w:rsidP="00CB692E">
            <w:pPr>
              <w:pStyle w:val="Nessunaspaziatura"/>
            </w:pPr>
          </w:p>
        </w:tc>
        <w:tc>
          <w:tcPr>
            <w:tcW w:w="0" w:type="auto"/>
          </w:tcPr>
          <w:p w:rsidR="0021658A" w:rsidRPr="00D23816" w:rsidRDefault="0021658A" w:rsidP="00CB692E">
            <w:pPr>
              <w:pStyle w:val="Nessunaspaziatura"/>
              <w:cnfStyle w:val="000000000000"/>
            </w:pPr>
            <w:r w:rsidRPr="00D23816">
              <w:t xml:space="preserve">Aims to incentivise the addition of 310 MW renewable energy to the Irish electricity grid. </w:t>
            </w:r>
          </w:p>
          <w:p w:rsidR="0021658A" w:rsidRPr="00D23816" w:rsidRDefault="0021658A" w:rsidP="00CB692E">
            <w:pPr>
              <w:pStyle w:val="Nessunaspaziatura"/>
              <w:cnfStyle w:val="000000000000"/>
            </w:pPr>
          </w:p>
        </w:tc>
        <w:tc>
          <w:tcPr>
            <w:tcW w:w="0" w:type="auto"/>
          </w:tcPr>
          <w:p w:rsidR="007A0AAA" w:rsidRPr="00D23816" w:rsidRDefault="007A0AAA" w:rsidP="00CB692E">
            <w:pPr>
              <w:pStyle w:val="Nessunaspaziatura"/>
              <w:cnfStyle w:val="000000000000"/>
            </w:pPr>
            <w:r w:rsidRPr="00D23816">
              <w:t xml:space="preserve">REFIT 3 offers support for biomass categories including anaerobic digestions, biomass CHP, biomass combustion and biomass co-firing. Parasitic energy demand is not supported. </w:t>
            </w:r>
          </w:p>
          <w:p w:rsidR="0021658A" w:rsidRPr="00D23816" w:rsidRDefault="0021658A" w:rsidP="00CB692E">
            <w:pPr>
              <w:pStyle w:val="Nessunaspaziatura"/>
              <w:cnfStyle w:val="000000000000"/>
            </w:pPr>
            <w:r w:rsidRPr="00D23816">
              <w:t>Projects must be operational by</w:t>
            </w:r>
            <w:r w:rsidR="005A19E0" w:rsidRPr="00D23816">
              <w:t xml:space="preserve"> the</w:t>
            </w:r>
            <w:r w:rsidRPr="00D23816">
              <w:t xml:space="preserve"> end</w:t>
            </w:r>
            <w:r w:rsidR="005A19E0" w:rsidRPr="00D23816">
              <w:t xml:space="preserve"> of</w:t>
            </w:r>
            <w:r w:rsidRPr="00D23816">
              <w:t xml:space="preserve"> 2015. The support for any particular project cannot exceed 15 years and may not extend beyond 31/12/2030. </w:t>
            </w:r>
            <w:r w:rsidR="00F76EF7" w:rsidRPr="00D23816">
              <w:t xml:space="preserve">REFIT 3 covers 310 MW of certain biomass-related categories, divided as follows: 50 MW of anaerobic digestion (including AD CHP), 100 MW of biomass CHP, and 160 MW of biomass combustion (including biomass co-firing with peat) </w:t>
            </w:r>
          </w:p>
        </w:tc>
        <w:tc>
          <w:tcPr>
            <w:tcW w:w="0" w:type="auto"/>
          </w:tcPr>
          <w:p w:rsidR="0021658A" w:rsidRPr="00D23816" w:rsidRDefault="0021658A" w:rsidP="00CB692E">
            <w:pPr>
              <w:pStyle w:val="Nessunaspaziatura"/>
              <w:cnfStyle w:val="000000000000"/>
            </w:pPr>
            <w:r w:rsidRPr="00D23816">
              <w:t xml:space="preserve">Ensure a guaranteed price for each unit of electricity exported to the grid by paying the difference between the wholesale price for electricity and the REFIT price. </w:t>
            </w:r>
          </w:p>
          <w:p w:rsidR="0021658A" w:rsidRPr="00D23816" w:rsidRDefault="0021658A" w:rsidP="00CB692E">
            <w:pPr>
              <w:pStyle w:val="Nessunaspaziatura"/>
              <w:cnfStyle w:val="000000000000"/>
            </w:pPr>
            <w:r w:rsidRPr="00D23816">
              <w:t xml:space="preserve">AD-CHP  ≤ 500 kW </w:t>
            </w:r>
            <w:r w:rsidR="007A0AAA" w:rsidRPr="00D23816">
              <w:t xml:space="preserve">€c </w:t>
            </w:r>
            <w:r w:rsidRPr="00D23816">
              <w:t>15</w:t>
            </w:r>
            <w:r w:rsidR="007A0AAA" w:rsidRPr="00D23816">
              <w:t>.7</w:t>
            </w:r>
            <w:r w:rsidRPr="00D23816">
              <w:t>/kWh</w:t>
            </w:r>
          </w:p>
          <w:p w:rsidR="0021658A" w:rsidRPr="00D23816" w:rsidRDefault="0021658A" w:rsidP="00CB692E">
            <w:pPr>
              <w:pStyle w:val="Nessunaspaziatura"/>
              <w:cnfStyle w:val="000000000000"/>
            </w:pPr>
            <w:r w:rsidRPr="00D23816">
              <w:t xml:space="preserve">AD-CHP   &gt; 500 kW </w:t>
            </w:r>
            <w:r w:rsidR="007A0AAA" w:rsidRPr="00D23816">
              <w:t xml:space="preserve">€c </w:t>
            </w:r>
            <w:r w:rsidRPr="00D23816">
              <w:t>13</w:t>
            </w:r>
            <w:r w:rsidR="007A0AAA" w:rsidRPr="00D23816">
              <w:t>.63</w:t>
            </w:r>
            <w:r w:rsidRPr="00D23816">
              <w:t>/kWh</w:t>
            </w:r>
          </w:p>
          <w:p w:rsidR="0021658A" w:rsidRPr="00D23816" w:rsidRDefault="0021658A" w:rsidP="00CB692E">
            <w:pPr>
              <w:pStyle w:val="Nessunaspaziatura"/>
              <w:cnfStyle w:val="000000000000"/>
            </w:pPr>
            <w:r w:rsidRPr="00D23816">
              <w:t xml:space="preserve">AD (non CHP) ≤ 500 kW </w:t>
            </w:r>
            <w:r w:rsidR="007A0AAA" w:rsidRPr="00D23816">
              <w:t xml:space="preserve">€c </w:t>
            </w:r>
            <w:r w:rsidRPr="00D23816">
              <w:t>11</w:t>
            </w:r>
            <w:r w:rsidR="009812CB" w:rsidRPr="00D23816">
              <w:t>.53</w:t>
            </w:r>
            <w:r w:rsidRPr="00D23816">
              <w:t>/kWh</w:t>
            </w:r>
          </w:p>
          <w:p w:rsidR="0021658A" w:rsidRPr="00D23816" w:rsidRDefault="0021658A" w:rsidP="00CB692E">
            <w:pPr>
              <w:pStyle w:val="Nessunaspaziatura"/>
              <w:cnfStyle w:val="000000000000"/>
            </w:pPr>
            <w:r w:rsidRPr="00D23816">
              <w:t xml:space="preserve">AD (non CHP) &gt; 500 kW </w:t>
            </w:r>
            <w:r w:rsidR="007A0AAA" w:rsidRPr="00D23816">
              <w:t>€c 10</w:t>
            </w:r>
            <w:r w:rsidR="009812CB" w:rsidRPr="00D23816">
              <w:t>.48</w:t>
            </w:r>
            <w:r w:rsidRPr="00D23816">
              <w:t>/kWh</w:t>
            </w:r>
          </w:p>
          <w:p w:rsidR="0021658A" w:rsidRPr="00D23816" w:rsidRDefault="0021658A" w:rsidP="00CB692E">
            <w:pPr>
              <w:pStyle w:val="Nessunaspaziatura"/>
              <w:cnfStyle w:val="000000000000"/>
            </w:pPr>
            <w:r w:rsidRPr="00D23816">
              <w:t xml:space="preserve">Biomass-CHP ≤ 1500 kW </w:t>
            </w:r>
            <w:r w:rsidR="007A0AAA" w:rsidRPr="00D23816">
              <w:t>€c 14</w:t>
            </w:r>
            <w:r w:rsidR="009812CB" w:rsidRPr="00D23816">
              <w:t>.68</w:t>
            </w:r>
            <w:r w:rsidRPr="00D23816">
              <w:t>/kWh</w:t>
            </w:r>
          </w:p>
          <w:p w:rsidR="0021658A" w:rsidRPr="00D23816" w:rsidRDefault="0021658A" w:rsidP="00CB692E">
            <w:pPr>
              <w:pStyle w:val="Nessunaspaziatura"/>
              <w:cnfStyle w:val="000000000000"/>
            </w:pPr>
            <w:r w:rsidRPr="00D23816">
              <w:t>Biomass-CHP &gt; 1500 kW</w:t>
            </w:r>
            <w:r w:rsidR="007A0AAA" w:rsidRPr="00D23816">
              <w:t xml:space="preserve"> €c</w:t>
            </w:r>
            <w:r w:rsidRPr="00D23816">
              <w:t xml:space="preserve"> 12</w:t>
            </w:r>
            <w:r w:rsidR="009812CB" w:rsidRPr="00D23816">
              <w:t>.58</w:t>
            </w:r>
            <w:r w:rsidRPr="00D23816">
              <w:t>/kWh</w:t>
            </w:r>
          </w:p>
          <w:p w:rsidR="0021658A" w:rsidRPr="00D23816" w:rsidRDefault="009812CB" w:rsidP="00CB692E">
            <w:pPr>
              <w:pStyle w:val="Nessunaspaziatura"/>
              <w:cnfStyle w:val="000000000000"/>
            </w:pPr>
            <w:r w:rsidRPr="00D23816">
              <w:t>Biomass (non CHP) combined with</w:t>
            </w:r>
            <w:r w:rsidR="0021658A" w:rsidRPr="00D23816">
              <w:t xml:space="preserve"> energy crops </w:t>
            </w:r>
            <w:r w:rsidRPr="00D23816">
              <w:t xml:space="preserve">€c </w:t>
            </w:r>
            <w:r w:rsidR="0021658A" w:rsidRPr="00D23816">
              <w:t>9.5/kWh</w:t>
            </w:r>
            <w:r w:rsidRPr="00D23816">
              <w:t>; and with o</w:t>
            </w:r>
            <w:r w:rsidR="0021658A" w:rsidRPr="00D23816">
              <w:t>ther biomass</w:t>
            </w:r>
            <w:r w:rsidRPr="00D23816">
              <w:t xml:space="preserve">es€c </w:t>
            </w:r>
            <w:r w:rsidR="0021658A" w:rsidRPr="00D23816">
              <w:t>8.</w:t>
            </w:r>
            <w:r w:rsidRPr="00D23816">
              <w:t>91/</w:t>
            </w:r>
            <w:r w:rsidR="0021658A" w:rsidRPr="00D23816">
              <w:t>kWh</w:t>
            </w:r>
          </w:p>
          <w:p w:rsidR="0021658A" w:rsidRPr="00D23816" w:rsidRDefault="0021658A" w:rsidP="00CB692E">
            <w:pPr>
              <w:pStyle w:val="Nessunaspaziatura"/>
              <w:cnfStyle w:val="000000000000"/>
            </w:pPr>
            <w:r w:rsidRPr="00D23816">
              <w:t xml:space="preserve">Tariffs are altered annually in line with inflation (CPI). </w:t>
            </w:r>
          </w:p>
        </w:tc>
      </w:tr>
      <w:tr w:rsidR="005A19E0" w:rsidRPr="00D23816" w:rsidTr="00AA3717">
        <w:trPr>
          <w:cantSplit/>
          <w:trHeight w:val="1321"/>
        </w:trPr>
        <w:tc>
          <w:tcPr>
            <w:cnfStyle w:val="001000000000"/>
            <w:tcW w:w="0" w:type="auto"/>
          </w:tcPr>
          <w:p w:rsidR="005953B3" w:rsidRPr="00D23816" w:rsidRDefault="005953B3" w:rsidP="00CB692E">
            <w:pPr>
              <w:pStyle w:val="Nessunaspaziatura"/>
            </w:pPr>
            <w:r w:rsidRPr="00D23816">
              <w:t>Tax regulation mechanisms (Taxes Consolidation Act 1997)</w:t>
            </w:r>
            <w:r w:rsidR="003236F6" w:rsidRPr="00D23816">
              <w:rPr>
                <w:rStyle w:val="Rimandonotaapidipagina"/>
              </w:rPr>
              <w:footnoteReference w:id="14"/>
            </w:r>
          </w:p>
          <w:p w:rsidR="005953B3" w:rsidRPr="00D23816" w:rsidRDefault="005953B3" w:rsidP="00CB692E">
            <w:pPr>
              <w:pStyle w:val="Nessunaspaziatura"/>
            </w:pPr>
          </w:p>
        </w:tc>
        <w:tc>
          <w:tcPr>
            <w:tcW w:w="0" w:type="auto"/>
          </w:tcPr>
          <w:p w:rsidR="005953B3" w:rsidRPr="00D23816" w:rsidRDefault="005953B3" w:rsidP="00CB692E">
            <w:pPr>
              <w:pStyle w:val="Nessunaspaziatura"/>
              <w:cnfStyle w:val="000000000000"/>
            </w:pPr>
            <w:r w:rsidRPr="00D23816">
              <w:t>The scheme aims to facilitate the growth of electricity generation capacity using RES.</w:t>
            </w:r>
          </w:p>
        </w:tc>
        <w:tc>
          <w:tcPr>
            <w:tcW w:w="0" w:type="auto"/>
          </w:tcPr>
          <w:p w:rsidR="005953B3" w:rsidRPr="00D23816" w:rsidRDefault="005953B3" w:rsidP="00CB692E">
            <w:pPr>
              <w:pStyle w:val="Nessunaspaziatura"/>
              <w:cnfStyle w:val="000000000000"/>
            </w:pPr>
            <w:r w:rsidRPr="00D23816">
              <w:t>Tax relief scheme for corporate investments in certain renewable energy projects</w:t>
            </w:r>
            <w:r w:rsidR="005273B4" w:rsidRPr="00D23816">
              <w:t xml:space="preserve"> (such as solid biomass for electricity)</w:t>
            </w:r>
            <w:r w:rsidRPr="00D23816">
              <w:t>. It has been periodically extended and was recently extended until 31 December 2014. The scheme is open for applications on a continual basis.</w:t>
            </w:r>
          </w:p>
        </w:tc>
        <w:tc>
          <w:tcPr>
            <w:tcW w:w="0" w:type="auto"/>
          </w:tcPr>
          <w:p w:rsidR="005953B3" w:rsidRPr="00D23816" w:rsidRDefault="005953B3" w:rsidP="00CB692E">
            <w:pPr>
              <w:pStyle w:val="Nessunaspaziatura"/>
              <w:cnfStyle w:val="000000000000"/>
            </w:pPr>
            <w:r w:rsidRPr="00D23816">
              <w:t xml:space="preserve">The tax relief is based on part or the entire sum invested by a company in new shares of a renewable energy project. The capital expenditure, for the purpose of calculating the amount admissible for the tax relief, is capped at 50% of such expenditure (excluding lands) or at €9.5 million on any individual project, whichever is the lesser. Additionally, </w:t>
            </w:r>
            <w:r w:rsidR="005273B4" w:rsidRPr="00D23816">
              <w:t>investments by a company or group are</w:t>
            </w:r>
            <w:r w:rsidRPr="00D23816">
              <w:t xml:space="preserve"> capped at €12.7 million per annum and the shares shall be held for at least 5 years by the corporate investor, otherwise the tax relief shall be withdrawn.</w:t>
            </w:r>
          </w:p>
        </w:tc>
      </w:tr>
      <w:tr w:rsidR="005A19E0" w:rsidRPr="00D23816" w:rsidTr="00AA3717">
        <w:trPr>
          <w:cantSplit/>
          <w:trHeight w:val="1321"/>
        </w:trPr>
        <w:tc>
          <w:tcPr>
            <w:cnfStyle w:val="001000000000"/>
            <w:tcW w:w="0" w:type="auto"/>
          </w:tcPr>
          <w:p w:rsidR="0021658A" w:rsidRPr="00D23816" w:rsidRDefault="0021658A" w:rsidP="00CB692E">
            <w:pPr>
              <w:pStyle w:val="Nessunaspaziatura"/>
            </w:pPr>
            <w:r w:rsidRPr="00D23816">
              <w:t>Bio-Energy Scheme</w:t>
            </w:r>
            <w:r w:rsidRPr="00D23816">
              <w:rPr>
                <w:vertAlign w:val="superscript"/>
              </w:rPr>
              <w:footnoteReference w:id="15"/>
            </w:r>
            <w:r w:rsidRPr="00D23816">
              <w:t xml:space="preserve"> (2010)</w:t>
            </w:r>
          </w:p>
        </w:tc>
        <w:tc>
          <w:tcPr>
            <w:tcW w:w="0" w:type="auto"/>
          </w:tcPr>
          <w:p w:rsidR="0021658A" w:rsidRPr="00D23816" w:rsidRDefault="005A19E0" w:rsidP="00CB692E">
            <w:pPr>
              <w:pStyle w:val="Nessunaspaziatura"/>
              <w:cnfStyle w:val="000000000000"/>
            </w:pPr>
            <w:r w:rsidRPr="00D23816">
              <w:t>The a</w:t>
            </w:r>
            <w:r w:rsidR="0021658A" w:rsidRPr="00D23816">
              <w:t>im is to increase</w:t>
            </w:r>
            <w:r w:rsidRPr="00D23816">
              <w:t xml:space="preserve"> the</w:t>
            </w:r>
            <w:r w:rsidR="0021658A" w:rsidRPr="00D23816">
              <w:t xml:space="preserve"> amount of Miscanthus and short rotation coppice grown in Ireland which could be used for production of bioenergy (heat and energy).</w:t>
            </w:r>
          </w:p>
        </w:tc>
        <w:tc>
          <w:tcPr>
            <w:tcW w:w="0" w:type="auto"/>
          </w:tcPr>
          <w:p w:rsidR="0021658A" w:rsidRPr="00D23816" w:rsidRDefault="0021658A" w:rsidP="00CB692E">
            <w:pPr>
              <w:pStyle w:val="Nessunaspaziatura"/>
              <w:cnfStyle w:val="000000000000"/>
            </w:pPr>
            <w:r w:rsidRPr="00D23816">
              <w:t xml:space="preserve">The current scheme (2010-2012) provides establishment grants to overcome some of the costs associated with ground preparation and planting energy crops. The minimum allowable area per applicant is 3 hectares and the maximum is 30 hectares. </w:t>
            </w:r>
          </w:p>
        </w:tc>
        <w:tc>
          <w:tcPr>
            <w:tcW w:w="0" w:type="auto"/>
          </w:tcPr>
          <w:p w:rsidR="0021658A" w:rsidRPr="00D23816" w:rsidRDefault="0021658A" w:rsidP="00CB692E">
            <w:pPr>
              <w:pStyle w:val="Nessunaspaziatura"/>
              <w:cnfStyle w:val="000000000000"/>
            </w:pPr>
            <w:r w:rsidRPr="00D23816">
              <w:t xml:space="preserve">50% of the approved costs associated with establishing the crop, subject to a maximum payment rate of €1,300 per hectare, with the balance to be invested by the applicant. Also eligible for EU energy crop premium and single farm payment. </w:t>
            </w:r>
          </w:p>
        </w:tc>
      </w:tr>
      <w:tr w:rsidR="005A19E0" w:rsidRPr="00D23816" w:rsidTr="00AA3717">
        <w:trPr>
          <w:cantSplit/>
          <w:trHeight w:val="1321"/>
        </w:trPr>
        <w:tc>
          <w:tcPr>
            <w:cnfStyle w:val="001000000000"/>
            <w:tcW w:w="0" w:type="auto"/>
          </w:tcPr>
          <w:p w:rsidR="0029776F" w:rsidRPr="00D23816" w:rsidRDefault="0029776F" w:rsidP="00CB692E">
            <w:pPr>
              <w:pStyle w:val="Nessunaspaziatura"/>
            </w:pPr>
            <w:r w:rsidRPr="00D23816">
              <w:lastRenderedPageBreak/>
              <w:t>RES-H building obligations</w:t>
            </w:r>
            <w:r w:rsidR="00874777" w:rsidRPr="00D23816">
              <w:rPr>
                <w:rStyle w:val="Rimandonotaapidipagina"/>
              </w:rPr>
              <w:footnoteReference w:id="16"/>
            </w:r>
          </w:p>
          <w:p w:rsidR="0029776F" w:rsidRPr="00D23816" w:rsidRDefault="0029776F" w:rsidP="00CB692E">
            <w:pPr>
              <w:pStyle w:val="Nessunaspaziatura"/>
            </w:pPr>
          </w:p>
        </w:tc>
        <w:tc>
          <w:tcPr>
            <w:tcW w:w="0" w:type="auto"/>
          </w:tcPr>
          <w:p w:rsidR="0029776F" w:rsidRPr="00D23816" w:rsidRDefault="0029776F" w:rsidP="00CB692E">
            <w:pPr>
              <w:pStyle w:val="Nessunaspaziatura"/>
              <w:cnfStyle w:val="000000000000"/>
            </w:pPr>
          </w:p>
        </w:tc>
        <w:tc>
          <w:tcPr>
            <w:tcW w:w="0" w:type="auto"/>
          </w:tcPr>
          <w:p w:rsidR="0029776F" w:rsidRPr="00D23816" w:rsidRDefault="0029776F" w:rsidP="00CB692E">
            <w:pPr>
              <w:pStyle w:val="Nessunaspaziatura"/>
              <w:cnfStyle w:val="000000000000"/>
            </w:pPr>
            <w:r w:rsidRPr="00D23816">
              <w:t>New buildings are required to comply with renewable energy requirements of Part L of the Building Regulations, contributing to the renewable heat target. New dwellings, a reasonable proportion of the energy consumption to meet its energy performance shall be provided by renewable energy sources.</w:t>
            </w:r>
          </w:p>
          <w:p w:rsidR="0029776F" w:rsidRPr="00D23816" w:rsidRDefault="0029776F" w:rsidP="00CB692E">
            <w:pPr>
              <w:pStyle w:val="Nessunaspaziatura"/>
              <w:cnfStyle w:val="000000000000"/>
            </w:pPr>
            <w:r w:rsidRPr="00D23816">
              <w:t>The Building Regulation Technical Guidance Document 2011 refers to the minimum level of renewable technologies to be used in order to comply with regulation L3 (b) as follows: 10 kWh/m</w:t>
            </w:r>
            <w:r w:rsidRPr="00D23816">
              <w:rPr>
                <w:vertAlign w:val="superscript"/>
              </w:rPr>
              <w:t>2</w:t>
            </w:r>
            <w:r w:rsidRPr="00D23816">
              <w:t>/annum contributing to energy use for domestic hot water heating, space heating or cooling; or 4 kWh/m</w:t>
            </w:r>
            <w:r w:rsidRPr="00D23816">
              <w:rPr>
                <w:vertAlign w:val="superscript"/>
              </w:rPr>
              <w:t>2</w:t>
            </w:r>
            <w:r w:rsidRPr="00D23816">
              <w:t>/annum of electrical energy; or </w:t>
            </w:r>
          </w:p>
          <w:p w:rsidR="0029776F" w:rsidRPr="00D23816" w:rsidRDefault="0029776F" w:rsidP="00CB692E">
            <w:pPr>
              <w:pStyle w:val="Nessunaspaziatura"/>
              <w:cnfStyle w:val="000000000000"/>
            </w:pPr>
            <w:r w:rsidRPr="00D23816">
              <w:t xml:space="preserve">a combination of these which would have an equivalent effect. </w:t>
            </w:r>
          </w:p>
        </w:tc>
        <w:tc>
          <w:tcPr>
            <w:tcW w:w="0" w:type="auto"/>
          </w:tcPr>
          <w:p w:rsidR="0029776F" w:rsidRPr="00D23816" w:rsidRDefault="0029776F" w:rsidP="00CB692E">
            <w:pPr>
              <w:pStyle w:val="Nessunaspaziatura"/>
              <w:cnfStyle w:val="000000000000"/>
            </w:pPr>
          </w:p>
        </w:tc>
      </w:tr>
    </w:tbl>
    <w:p w:rsidR="00023189" w:rsidRPr="00D23816" w:rsidRDefault="00023189" w:rsidP="0021658A"/>
    <w:p w:rsidR="0021658A" w:rsidRPr="00D23816" w:rsidRDefault="0021658A" w:rsidP="00AA3717">
      <w:pPr>
        <w:pStyle w:val="Titolo1"/>
        <w:rPr>
          <w:rFonts w:eastAsiaTheme="majorEastAsia"/>
        </w:rPr>
      </w:pPr>
      <w:r w:rsidRPr="00D23816">
        <w:rPr>
          <w:rFonts w:eastAsiaTheme="majorEastAsia"/>
        </w:rPr>
        <w:t xml:space="preserve">Biofuels </w:t>
      </w:r>
    </w:p>
    <w:tbl>
      <w:tblPr>
        <w:tblStyle w:val="Sfondomedio1-Colore2"/>
        <w:tblpPr w:leftFromText="181" w:rightFromText="181" w:vertAnchor="text" w:horzAnchor="margin" w:tblpY="1"/>
        <w:tblW w:w="0" w:type="auto"/>
        <w:tblLook w:val="06A0"/>
      </w:tblPr>
      <w:tblGrid>
        <w:gridCol w:w="1439"/>
        <w:gridCol w:w="4432"/>
        <w:gridCol w:w="5163"/>
        <w:gridCol w:w="3140"/>
      </w:tblGrid>
      <w:tr w:rsidR="00A86C2D" w:rsidRPr="00D23816" w:rsidTr="00B91101">
        <w:trPr>
          <w:cnfStyle w:val="100000000000"/>
          <w:cantSplit/>
        </w:trPr>
        <w:tc>
          <w:tcPr>
            <w:cnfStyle w:val="001000000000"/>
            <w:tcW w:w="0" w:type="auto"/>
          </w:tcPr>
          <w:p w:rsidR="0021658A" w:rsidRPr="00D23816" w:rsidRDefault="0021658A" w:rsidP="00B91101">
            <w:pPr>
              <w:pStyle w:val="Nessunaspaziatura"/>
            </w:pPr>
            <w:r w:rsidRPr="00D23816">
              <w:t xml:space="preserve">Policy </w:t>
            </w:r>
          </w:p>
        </w:tc>
        <w:tc>
          <w:tcPr>
            <w:tcW w:w="0" w:type="auto"/>
          </w:tcPr>
          <w:p w:rsidR="0021658A" w:rsidRPr="00D23816" w:rsidRDefault="0021658A" w:rsidP="00B91101">
            <w:pPr>
              <w:pStyle w:val="Nessunaspaziatura"/>
              <w:cnfStyle w:val="100000000000"/>
            </w:pPr>
            <w:r w:rsidRPr="00D23816">
              <w:t>Ambitions</w:t>
            </w:r>
          </w:p>
        </w:tc>
        <w:tc>
          <w:tcPr>
            <w:tcW w:w="0" w:type="auto"/>
          </w:tcPr>
          <w:p w:rsidR="0021658A" w:rsidRPr="00D23816" w:rsidRDefault="0021658A" w:rsidP="00B91101">
            <w:pPr>
              <w:pStyle w:val="Nessunaspaziatura"/>
              <w:cnfStyle w:val="100000000000"/>
            </w:pPr>
            <w:r w:rsidRPr="00D23816">
              <w:t>Policy Measures</w:t>
            </w:r>
          </w:p>
        </w:tc>
        <w:tc>
          <w:tcPr>
            <w:tcW w:w="0" w:type="auto"/>
          </w:tcPr>
          <w:p w:rsidR="0021658A" w:rsidRPr="00D23816" w:rsidRDefault="0021658A" w:rsidP="00B91101">
            <w:pPr>
              <w:pStyle w:val="Nessunaspaziatura"/>
              <w:cnfStyle w:val="100000000000"/>
            </w:pPr>
            <w:r w:rsidRPr="00D23816">
              <w:t>Financial Incentives</w:t>
            </w:r>
          </w:p>
        </w:tc>
      </w:tr>
      <w:tr w:rsidR="00A86C2D" w:rsidRPr="00CB692E" w:rsidTr="00B91101">
        <w:trPr>
          <w:cantSplit/>
        </w:trPr>
        <w:tc>
          <w:tcPr>
            <w:cnfStyle w:val="001000000000"/>
            <w:tcW w:w="0" w:type="auto"/>
          </w:tcPr>
          <w:p w:rsidR="0021658A" w:rsidRPr="00D23816" w:rsidRDefault="0021658A" w:rsidP="00B91101">
            <w:pPr>
              <w:pStyle w:val="Nessunaspaziatura"/>
            </w:pPr>
            <w:r w:rsidRPr="00D23816">
              <w:t>Biofuels Obligation Scheme (BOS)</w:t>
            </w:r>
            <w:r w:rsidRPr="00D23816">
              <w:rPr>
                <w:vertAlign w:val="superscript"/>
              </w:rPr>
              <w:footnoteReference w:id="17"/>
            </w:r>
          </w:p>
        </w:tc>
        <w:tc>
          <w:tcPr>
            <w:tcW w:w="0" w:type="auto"/>
          </w:tcPr>
          <w:p w:rsidR="0021658A" w:rsidRPr="00D23816" w:rsidRDefault="00CA71C5" w:rsidP="00B91101">
            <w:pPr>
              <w:pStyle w:val="Nessunaspaziatura"/>
              <w:cnfStyle w:val="000000000000"/>
            </w:pPr>
            <w:r w:rsidRPr="00D23816">
              <w:t>Obligated companies should ensure that biofuels make up 4%v/v of transport fuels on the market. The proportion of biofuels in the fossil fuel mix will increase over time, to 8% v/v from start 2015; 10% v/v from start 2018; and 10.5% v/v from 2019.</w:t>
            </w:r>
          </w:p>
        </w:tc>
        <w:tc>
          <w:tcPr>
            <w:tcW w:w="0" w:type="auto"/>
          </w:tcPr>
          <w:p w:rsidR="0021658A" w:rsidRPr="00D23816" w:rsidRDefault="00023189" w:rsidP="00B91101">
            <w:pPr>
              <w:pStyle w:val="Nessunaspaziatura"/>
              <w:cnfStyle w:val="000000000000"/>
            </w:pPr>
            <w:r w:rsidRPr="00D23816">
              <w:t xml:space="preserve">One </w:t>
            </w:r>
            <w:r w:rsidR="00CA71C5" w:rsidRPr="00D23816">
              <w:t>B</w:t>
            </w:r>
            <w:r w:rsidR="0021658A" w:rsidRPr="00D23816">
              <w:t>iofuel obligation</w:t>
            </w:r>
            <w:r w:rsidRPr="00D23816">
              <w:t xml:space="preserve"> (BOS)</w:t>
            </w:r>
            <w:r w:rsidR="0021658A" w:rsidRPr="00D23816">
              <w:t xml:space="preserve"> certificate will be issued with every litre of biofuel. Two BOS certificates will be issued for every litre of biofuel meeting the criteria of the scheme produced from biodegradable waste, residue, non-food cellulosic material, ligno-cellulosic material or algae. </w:t>
            </w:r>
          </w:p>
          <w:p w:rsidR="0021658A" w:rsidRPr="00D23816" w:rsidRDefault="00C27EF1" w:rsidP="00B91101">
            <w:pPr>
              <w:pStyle w:val="Nessunaspaziatura"/>
              <w:cnfStyle w:val="000000000000"/>
            </w:pPr>
            <w:r w:rsidRPr="00D23816">
              <w:t xml:space="preserve">Obligated parties with a shortfall in BOS Certificates may purchase surplus certificates from other parties in order to fulfil their obligation. </w:t>
            </w:r>
          </w:p>
          <w:p w:rsidR="0021658A" w:rsidRPr="00D23816" w:rsidRDefault="00C27EF1" w:rsidP="00B91101">
            <w:pPr>
              <w:pStyle w:val="Nessunaspaziatura"/>
              <w:cnfStyle w:val="000000000000"/>
            </w:pPr>
            <w:r w:rsidRPr="00D23816">
              <w:t>Since 1st February 2012, sustainability criteria, as set out in the RED apply to biofuels</w:t>
            </w:r>
            <w:r w:rsidRPr="00D23816">
              <w:rPr>
                <w:rStyle w:val="Rimandonotaapidipagina"/>
              </w:rPr>
              <w:footnoteReference w:id="18"/>
            </w:r>
            <w:r w:rsidRPr="00D23816">
              <w:t xml:space="preserve">. </w:t>
            </w:r>
          </w:p>
        </w:tc>
        <w:tc>
          <w:tcPr>
            <w:tcW w:w="0" w:type="auto"/>
          </w:tcPr>
          <w:p w:rsidR="0021658A" w:rsidRPr="00D23816" w:rsidRDefault="0021658A" w:rsidP="00B91101">
            <w:pPr>
              <w:pStyle w:val="Nessunaspaziatura"/>
              <w:cnfStyle w:val="000000000000"/>
            </w:pPr>
            <w:r w:rsidRPr="00D23816">
              <w:t xml:space="preserve">BOS certificates can be traded on the market. 'Buy-out price' or penalty for suppliers not meeting their obligation will be €0.45 per certificate not achieved. </w:t>
            </w:r>
          </w:p>
          <w:p w:rsidR="0021658A" w:rsidRPr="00CB692E" w:rsidRDefault="0021658A" w:rsidP="00023189">
            <w:pPr>
              <w:pStyle w:val="Nessunaspaziatura"/>
              <w:cnfStyle w:val="000000000000"/>
            </w:pPr>
            <w:r w:rsidRPr="00D23816">
              <w:t xml:space="preserve">A levy of </w:t>
            </w:r>
            <w:r w:rsidR="00023189" w:rsidRPr="00D23816">
              <w:t>€0.02</w:t>
            </w:r>
            <w:r w:rsidRPr="00D23816">
              <w:t xml:space="preserve"> per litre both for mineral oil and biofuels is payable to National Oil Reserves Agency (NORA).</w:t>
            </w:r>
          </w:p>
        </w:tc>
      </w:tr>
    </w:tbl>
    <w:p w:rsidR="00B32812" w:rsidRDefault="00B32812"/>
    <w:sectPr w:rsidR="00B32812" w:rsidSect="0021658A">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6DC" w:rsidRDefault="005116DC" w:rsidP="0021658A">
      <w:pPr>
        <w:spacing w:after="0" w:line="240" w:lineRule="auto"/>
      </w:pPr>
      <w:r>
        <w:separator/>
      </w:r>
    </w:p>
  </w:endnote>
  <w:endnote w:type="continuationSeparator" w:id="1">
    <w:p w:rsidR="005116DC" w:rsidRDefault="005116DC" w:rsidP="00216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6DC" w:rsidRDefault="005116DC" w:rsidP="0021658A">
      <w:pPr>
        <w:spacing w:after="0" w:line="240" w:lineRule="auto"/>
      </w:pPr>
      <w:r>
        <w:separator/>
      </w:r>
    </w:p>
  </w:footnote>
  <w:footnote w:type="continuationSeparator" w:id="1">
    <w:p w:rsidR="005116DC" w:rsidRDefault="005116DC" w:rsidP="0021658A">
      <w:pPr>
        <w:spacing w:after="0" w:line="240" w:lineRule="auto"/>
      </w:pPr>
      <w:r>
        <w:continuationSeparator/>
      </w:r>
    </w:p>
  </w:footnote>
  <w:footnote w:id="2">
    <w:p w:rsidR="000F4473" w:rsidRDefault="000F4473">
      <w:pPr>
        <w:pStyle w:val="Testonotaapidipagina"/>
      </w:pPr>
      <w:r>
        <w:rPr>
          <w:rStyle w:val="Rimandonotaapidipagina"/>
        </w:rPr>
        <w:footnoteRef/>
      </w:r>
      <w:hyperlink r:id="rId1" w:history="1">
        <w:r w:rsidRPr="005006C9">
          <w:rPr>
            <w:rStyle w:val="Collegamentoipertestuale"/>
          </w:rPr>
          <w:t>http://www.environ.ie/en/Publications/Environment/Miscellaneous/FileDownLoad,1825,en.pdf</w:t>
        </w:r>
      </w:hyperlink>
    </w:p>
  </w:footnote>
  <w:footnote w:id="3">
    <w:p w:rsidR="000F4473" w:rsidRDefault="000F4473" w:rsidP="0021658A">
      <w:pPr>
        <w:pStyle w:val="Testonotaapidipagina"/>
      </w:pPr>
      <w:r>
        <w:rPr>
          <w:rStyle w:val="Rimandonotaapidipagina"/>
        </w:rPr>
        <w:footnoteRef/>
      </w:r>
      <w:hyperlink r:id="rId2" w:history="1">
        <w:r w:rsidRPr="00FC1F20">
          <w:rPr>
            <w:rStyle w:val="Collegamentoipertestuale"/>
          </w:rPr>
          <w:t>http://www.teagasc.ie/energy/Policies/BioenergyActionPlan.pdf</w:t>
        </w:r>
      </w:hyperlink>
    </w:p>
  </w:footnote>
  <w:footnote w:id="4">
    <w:p w:rsidR="000F4473" w:rsidRDefault="000F4473" w:rsidP="0021658A">
      <w:pPr>
        <w:pStyle w:val="Testonotaapidipagina"/>
      </w:pPr>
      <w:r>
        <w:rPr>
          <w:rStyle w:val="Rimandonotaapidipagina"/>
        </w:rPr>
        <w:footnoteRef/>
      </w:r>
      <w:hyperlink r:id="rId3" w:history="1">
        <w:r w:rsidRPr="00FC1F20">
          <w:rPr>
            <w:rStyle w:val="Collegamentoipertestuale"/>
          </w:rPr>
          <w:t>http://www.environ.ie/en/Publications/Environment/Atmosphere/FileDownLoad,1861,en.pdf</w:t>
        </w:r>
      </w:hyperlink>
    </w:p>
  </w:footnote>
  <w:footnote w:id="5">
    <w:p w:rsidR="000F4473" w:rsidRDefault="000F4473" w:rsidP="0021658A">
      <w:pPr>
        <w:pStyle w:val="Testonotaapidipagina"/>
      </w:pPr>
      <w:r>
        <w:rPr>
          <w:rStyle w:val="Rimandonotaapidipagina"/>
        </w:rPr>
        <w:footnoteRef/>
      </w:r>
      <w:hyperlink r:id="rId4" w:history="1">
        <w:r w:rsidRPr="00FC1F20">
          <w:rPr>
            <w:rStyle w:val="Collegamentoipertestuale"/>
          </w:rPr>
          <w:t>http://www.dcenr.gov.ie/NR/rdonlyres/54C78A1E-4E96-4E28-A77A-3226220DF2FC/30374/EnergyWhitePaper12March2007.pdf</w:t>
        </w:r>
      </w:hyperlink>
    </w:p>
  </w:footnote>
  <w:footnote w:id="6">
    <w:p w:rsidR="000F4473" w:rsidRDefault="000F4473">
      <w:pPr>
        <w:pStyle w:val="Testonotaapidipagina"/>
      </w:pPr>
      <w:r>
        <w:rPr>
          <w:rStyle w:val="Rimandonotaapidipagina"/>
        </w:rPr>
        <w:footnoteRef/>
      </w:r>
      <w:hyperlink r:id="rId5" w:history="1">
        <w:r w:rsidRPr="00591DC5">
          <w:rPr>
            <w:rStyle w:val="Collegamentoipertestuale"/>
          </w:rPr>
          <w:t>http://www.teagasc.ie/energy/Policies/IrishEnergyPolicyWhitePaper.asp</w:t>
        </w:r>
      </w:hyperlink>
    </w:p>
  </w:footnote>
  <w:footnote w:id="7">
    <w:p w:rsidR="000F4473" w:rsidRDefault="000F4473">
      <w:pPr>
        <w:pStyle w:val="Testonotaapidipagina"/>
      </w:pPr>
      <w:r>
        <w:rPr>
          <w:rStyle w:val="Rimandonotaapidipagina"/>
        </w:rPr>
        <w:footnoteRef/>
      </w:r>
      <w:hyperlink r:id="rId6" w:history="1">
        <w:r w:rsidRPr="005006C9">
          <w:rPr>
            <w:rStyle w:val="Collegamentoipertestuale"/>
          </w:rPr>
          <w:t>http://www.taoiseach.gov.ie/attached_files/BuildingIrelandsSmartEconomy.pdf</w:t>
        </w:r>
      </w:hyperlink>
    </w:p>
  </w:footnote>
  <w:footnote w:id="8">
    <w:p w:rsidR="000F4473" w:rsidRDefault="000F4473" w:rsidP="0021658A">
      <w:pPr>
        <w:pStyle w:val="Testonotaapidipagina"/>
      </w:pPr>
      <w:r>
        <w:rPr>
          <w:rStyle w:val="Rimandonotaapidipagina"/>
        </w:rPr>
        <w:footnoteRef/>
      </w:r>
      <w:hyperlink r:id="rId7" w:history="1">
        <w:r w:rsidRPr="00FC1F20">
          <w:rPr>
            <w:rStyle w:val="Collegamentoipertestuale"/>
          </w:rPr>
          <w:t>http://www.dcenr.gov.ie/NR/exeres/0B956228-14AC-4BA0-B795-EDD53EBA19FB.htm</w:t>
        </w:r>
      </w:hyperlink>
    </w:p>
  </w:footnote>
  <w:footnote w:id="9">
    <w:p w:rsidR="000F4473" w:rsidRDefault="000F4473">
      <w:pPr>
        <w:pStyle w:val="Testonotaapidipagina"/>
      </w:pPr>
      <w:r>
        <w:rPr>
          <w:rStyle w:val="Rimandonotaapidipagina"/>
        </w:rPr>
        <w:footnoteRef/>
      </w:r>
      <w:hyperlink r:id="rId8" w:history="1">
        <w:r w:rsidRPr="005006C9">
          <w:rPr>
            <w:rStyle w:val="Collegamentoipertestuale"/>
          </w:rPr>
          <w:t>http://www.djei.ie/publications/trade/2009/developing_the_green_economy_in_ireland_key_actions_02.12.09.pdf</w:t>
        </w:r>
      </w:hyperlink>
    </w:p>
  </w:footnote>
  <w:footnote w:id="10">
    <w:p w:rsidR="000F4473" w:rsidRDefault="000F4473">
      <w:pPr>
        <w:pStyle w:val="Testonotaapidipagina"/>
      </w:pPr>
      <w:r>
        <w:rPr>
          <w:rStyle w:val="Rimandonotaapidipagina"/>
        </w:rPr>
        <w:footnoteRef/>
      </w:r>
      <w:hyperlink r:id="rId9" w:history="1">
        <w:r w:rsidRPr="00591DC5">
          <w:rPr>
            <w:rStyle w:val="Collegamentoipertestuale"/>
          </w:rPr>
          <w:t>http://www.dcenr.gov.ie/NR/rdonlyres/FE4B123A-94AC-451E-B80A-E8F9BD079E3D/0/HarnessingOurOceanWealthReport.pdf</w:t>
        </w:r>
      </w:hyperlink>
    </w:p>
  </w:footnote>
  <w:footnote w:id="11">
    <w:p w:rsidR="000F4473" w:rsidRDefault="000F4473">
      <w:pPr>
        <w:pStyle w:val="Testonotaapidipagina"/>
      </w:pPr>
      <w:r>
        <w:rPr>
          <w:rStyle w:val="Rimandonotaapidipagina"/>
        </w:rPr>
        <w:footnoteRef/>
      </w:r>
      <w:hyperlink r:id="rId10" w:history="1">
        <w:r w:rsidRPr="005006C9">
          <w:rPr>
            <w:rStyle w:val="Collegamentoipertestuale"/>
          </w:rPr>
          <w:t>http://www.environ.ie/en/Environment/SustainableDevelopment/PublicationsDocuments/FileDownLoad,30454,en.pdf</w:t>
        </w:r>
      </w:hyperlink>
    </w:p>
  </w:footnote>
  <w:footnote w:id="12">
    <w:p w:rsidR="000F4473" w:rsidRDefault="000F4473">
      <w:pPr>
        <w:pStyle w:val="Testonotaapidipagina"/>
      </w:pPr>
      <w:r>
        <w:rPr>
          <w:rStyle w:val="Rimandonotaapidipagina"/>
        </w:rPr>
        <w:footnoteRef/>
      </w:r>
      <w:hyperlink r:id="rId11" w:history="1">
        <w:r w:rsidRPr="005006C9">
          <w:rPr>
            <w:rStyle w:val="Collegamentoipertestuale"/>
          </w:rPr>
          <w:t>http://www.djei.ie/publications/2012APJ.pdf</w:t>
        </w:r>
      </w:hyperlink>
    </w:p>
  </w:footnote>
  <w:footnote w:id="13">
    <w:p w:rsidR="0021658A" w:rsidRDefault="0021658A" w:rsidP="0021658A">
      <w:pPr>
        <w:pStyle w:val="Testonotaapidipagina"/>
      </w:pPr>
      <w:r>
        <w:rPr>
          <w:rStyle w:val="Rimandonotaapidipagina"/>
        </w:rPr>
        <w:footnoteRef/>
      </w:r>
      <w:hyperlink r:id="rId12" w:history="1">
        <w:r w:rsidRPr="00FC1F20">
          <w:rPr>
            <w:rStyle w:val="Collegamentoipertestuale"/>
          </w:rPr>
          <w:t>http://www.dcenr.gov.ie/NR/rdonlyres/718E8541-7ADD-4FB2-A471-B6081C435625/0/REFIT3BiomassTermsandConditions2012.pdf</w:t>
        </w:r>
      </w:hyperlink>
    </w:p>
  </w:footnote>
  <w:footnote w:id="14">
    <w:p w:rsidR="003236F6" w:rsidRDefault="003236F6">
      <w:pPr>
        <w:pStyle w:val="Testonotaapidipagina"/>
      </w:pPr>
      <w:r>
        <w:rPr>
          <w:rStyle w:val="Rimandonotaapidipagina"/>
        </w:rPr>
        <w:footnoteRef/>
      </w:r>
      <w:hyperlink r:id="rId13" w:history="1">
        <w:r w:rsidRPr="00591DC5">
          <w:rPr>
            <w:rStyle w:val="Collegamentoipertestuale"/>
          </w:rPr>
          <w:t>http://www.res-legal.eu/search-by-country/ireland/single/s/res-e/t/promotion/aid/tax-regulation-mechanisms-taxes-consolidation-act-1997/lastp/147/</w:t>
        </w:r>
      </w:hyperlink>
    </w:p>
  </w:footnote>
  <w:footnote w:id="15">
    <w:p w:rsidR="0021658A" w:rsidRDefault="0021658A" w:rsidP="0021658A">
      <w:pPr>
        <w:pStyle w:val="Testonotaapidipagina"/>
      </w:pPr>
      <w:r>
        <w:rPr>
          <w:rStyle w:val="Rimandonotaapidipagina"/>
        </w:rPr>
        <w:footnoteRef/>
      </w:r>
      <w:hyperlink r:id="rId14" w:history="1">
        <w:r w:rsidRPr="00FC1F20">
          <w:rPr>
            <w:rStyle w:val="Collegamentoipertestuale"/>
          </w:rPr>
          <w:t>http://www.agriculture.gov.ie/farmingsectors/crops/bioenergyscheme/</w:t>
        </w:r>
      </w:hyperlink>
    </w:p>
  </w:footnote>
  <w:footnote w:id="16">
    <w:p w:rsidR="00874777" w:rsidRDefault="00874777">
      <w:pPr>
        <w:pStyle w:val="Testonotaapidipagina"/>
      </w:pPr>
      <w:r>
        <w:rPr>
          <w:rStyle w:val="Rimandonotaapidipagina"/>
        </w:rPr>
        <w:footnoteRef/>
      </w:r>
      <w:hyperlink r:id="rId15" w:history="1">
        <w:r w:rsidRPr="00591DC5">
          <w:rPr>
            <w:rStyle w:val="Collegamentoipertestuale"/>
          </w:rPr>
          <w:t>http://www.res-legal.eu/search-by-country/ireland/single/s/res-hc/t/policy/aid/res-h-building-obligations-12/lastp/147/</w:t>
        </w:r>
      </w:hyperlink>
    </w:p>
  </w:footnote>
  <w:footnote w:id="17">
    <w:p w:rsidR="0021658A" w:rsidRDefault="0021658A" w:rsidP="0021658A">
      <w:pPr>
        <w:pStyle w:val="Testonotaapidipagina"/>
      </w:pPr>
      <w:r>
        <w:rPr>
          <w:rStyle w:val="Rimandonotaapidipagina"/>
        </w:rPr>
        <w:footnoteRef/>
      </w:r>
      <w:hyperlink r:id="rId16" w:history="1">
        <w:r w:rsidRPr="00FC1F20">
          <w:rPr>
            <w:rStyle w:val="Collegamentoipertestuale"/>
          </w:rPr>
          <w:t>http://www.nora.ie/regulations_legislation/biofuels_obligation_scheme.450.474.html</w:t>
        </w:r>
      </w:hyperlink>
    </w:p>
  </w:footnote>
  <w:footnote w:id="18">
    <w:p w:rsidR="00C27EF1" w:rsidRDefault="00C27EF1">
      <w:pPr>
        <w:pStyle w:val="Testonotaapidipagina"/>
      </w:pPr>
      <w:r>
        <w:rPr>
          <w:rStyle w:val="Rimandonotaapidipagina"/>
        </w:rPr>
        <w:footnoteRef/>
      </w:r>
      <w:hyperlink r:id="rId17" w:history="1">
        <w:r w:rsidRPr="009562BB">
          <w:rPr>
            <w:rStyle w:val="Collegamentoipertestuale"/>
          </w:rPr>
          <w:t>http://www.irishstatutebook.ie/2012/en/si/0033.html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CBB"/>
    <w:multiLevelType w:val="multilevel"/>
    <w:tmpl w:val="C14C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A20CDF"/>
    <w:multiLevelType w:val="hybridMultilevel"/>
    <w:tmpl w:val="CDB08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CA11A39"/>
    <w:multiLevelType w:val="hybridMultilevel"/>
    <w:tmpl w:val="7BAAA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8190CEF"/>
    <w:multiLevelType w:val="hybridMultilevel"/>
    <w:tmpl w:val="98624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02236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10F2CD5"/>
    <w:multiLevelType w:val="multilevel"/>
    <w:tmpl w:val="41CE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831D13"/>
    <w:multiLevelType w:val="hybridMultilevel"/>
    <w:tmpl w:val="A1888AA2"/>
    <w:lvl w:ilvl="0" w:tplc="08090011">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283"/>
  <w:characterSpacingControl w:val="doNotCompress"/>
  <w:footnotePr>
    <w:footnote w:id="0"/>
    <w:footnote w:id="1"/>
  </w:footnotePr>
  <w:endnotePr>
    <w:endnote w:id="0"/>
    <w:endnote w:id="1"/>
  </w:endnotePr>
  <w:compat>
    <w:useFELayout/>
  </w:compat>
  <w:rsids>
    <w:rsidRoot w:val="0021658A"/>
    <w:rsid w:val="00005415"/>
    <w:rsid w:val="0000661B"/>
    <w:rsid w:val="00006D60"/>
    <w:rsid w:val="00021AA9"/>
    <w:rsid w:val="00023189"/>
    <w:rsid w:val="00026F72"/>
    <w:rsid w:val="0003013D"/>
    <w:rsid w:val="000319F6"/>
    <w:rsid w:val="0003494D"/>
    <w:rsid w:val="00035F86"/>
    <w:rsid w:val="000511B6"/>
    <w:rsid w:val="00051ADD"/>
    <w:rsid w:val="00055676"/>
    <w:rsid w:val="00057DBF"/>
    <w:rsid w:val="00061ED4"/>
    <w:rsid w:val="00072A60"/>
    <w:rsid w:val="0007366A"/>
    <w:rsid w:val="000814E2"/>
    <w:rsid w:val="00082122"/>
    <w:rsid w:val="0008724F"/>
    <w:rsid w:val="0009050F"/>
    <w:rsid w:val="00092165"/>
    <w:rsid w:val="00093882"/>
    <w:rsid w:val="000A4D49"/>
    <w:rsid w:val="000A6C27"/>
    <w:rsid w:val="000A7751"/>
    <w:rsid w:val="000A7B14"/>
    <w:rsid w:val="000B107C"/>
    <w:rsid w:val="000C4409"/>
    <w:rsid w:val="000D548C"/>
    <w:rsid w:val="000D5BF4"/>
    <w:rsid w:val="000D751F"/>
    <w:rsid w:val="000E38A7"/>
    <w:rsid w:val="000F4473"/>
    <w:rsid w:val="000F4C22"/>
    <w:rsid w:val="000F6096"/>
    <w:rsid w:val="000F6E85"/>
    <w:rsid w:val="001006E4"/>
    <w:rsid w:val="00101D92"/>
    <w:rsid w:val="0010390D"/>
    <w:rsid w:val="001066B9"/>
    <w:rsid w:val="00111B0F"/>
    <w:rsid w:val="001168DD"/>
    <w:rsid w:val="00116FA8"/>
    <w:rsid w:val="00121530"/>
    <w:rsid w:val="00140029"/>
    <w:rsid w:val="00140A58"/>
    <w:rsid w:val="001418AD"/>
    <w:rsid w:val="00146DC2"/>
    <w:rsid w:val="001509C3"/>
    <w:rsid w:val="00164421"/>
    <w:rsid w:val="00173A1D"/>
    <w:rsid w:val="00180F3C"/>
    <w:rsid w:val="001857F8"/>
    <w:rsid w:val="001920BE"/>
    <w:rsid w:val="00192408"/>
    <w:rsid w:val="001A0FC6"/>
    <w:rsid w:val="001A1858"/>
    <w:rsid w:val="001A40DC"/>
    <w:rsid w:val="001A640E"/>
    <w:rsid w:val="001B0432"/>
    <w:rsid w:val="001B48C9"/>
    <w:rsid w:val="001B7132"/>
    <w:rsid w:val="001B7CA6"/>
    <w:rsid w:val="001E1ED8"/>
    <w:rsid w:val="001E31C0"/>
    <w:rsid w:val="001E3ED0"/>
    <w:rsid w:val="0020326B"/>
    <w:rsid w:val="0021658A"/>
    <w:rsid w:val="002211F4"/>
    <w:rsid w:val="0022140C"/>
    <w:rsid w:val="00225484"/>
    <w:rsid w:val="00233A8C"/>
    <w:rsid w:val="00233B90"/>
    <w:rsid w:val="002370B1"/>
    <w:rsid w:val="0024039D"/>
    <w:rsid w:val="0024198A"/>
    <w:rsid w:val="00243892"/>
    <w:rsid w:val="002557A3"/>
    <w:rsid w:val="0026164B"/>
    <w:rsid w:val="00261A95"/>
    <w:rsid w:val="00265043"/>
    <w:rsid w:val="00267B98"/>
    <w:rsid w:val="00272980"/>
    <w:rsid w:val="00281872"/>
    <w:rsid w:val="00291341"/>
    <w:rsid w:val="002914A6"/>
    <w:rsid w:val="00293995"/>
    <w:rsid w:val="0029776F"/>
    <w:rsid w:val="002A185D"/>
    <w:rsid w:val="002B6101"/>
    <w:rsid w:val="002C19A9"/>
    <w:rsid w:val="002C4CCB"/>
    <w:rsid w:val="002D05B5"/>
    <w:rsid w:val="002E59D1"/>
    <w:rsid w:val="002F35E9"/>
    <w:rsid w:val="00311AA8"/>
    <w:rsid w:val="00312CB0"/>
    <w:rsid w:val="0031695E"/>
    <w:rsid w:val="003202E3"/>
    <w:rsid w:val="00322689"/>
    <w:rsid w:val="00322ED4"/>
    <w:rsid w:val="003236F6"/>
    <w:rsid w:val="0032370A"/>
    <w:rsid w:val="00323C15"/>
    <w:rsid w:val="003318AC"/>
    <w:rsid w:val="003319C1"/>
    <w:rsid w:val="003444CD"/>
    <w:rsid w:val="00361870"/>
    <w:rsid w:val="003675C4"/>
    <w:rsid w:val="00375465"/>
    <w:rsid w:val="0037565B"/>
    <w:rsid w:val="00377B29"/>
    <w:rsid w:val="0038244E"/>
    <w:rsid w:val="00384030"/>
    <w:rsid w:val="00391AC8"/>
    <w:rsid w:val="00395E68"/>
    <w:rsid w:val="00397E44"/>
    <w:rsid w:val="003A0EEE"/>
    <w:rsid w:val="003B2178"/>
    <w:rsid w:val="003C0FF9"/>
    <w:rsid w:val="003E0D5F"/>
    <w:rsid w:val="003E50CC"/>
    <w:rsid w:val="003E5A8E"/>
    <w:rsid w:val="003F63EF"/>
    <w:rsid w:val="003F7C05"/>
    <w:rsid w:val="00400884"/>
    <w:rsid w:val="00402DA0"/>
    <w:rsid w:val="00404879"/>
    <w:rsid w:val="00410B39"/>
    <w:rsid w:val="004313D7"/>
    <w:rsid w:val="004315B0"/>
    <w:rsid w:val="00437D53"/>
    <w:rsid w:val="004451CE"/>
    <w:rsid w:val="00450B72"/>
    <w:rsid w:val="0045524E"/>
    <w:rsid w:val="00456EBE"/>
    <w:rsid w:val="00460C9E"/>
    <w:rsid w:val="004628E9"/>
    <w:rsid w:val="00465F08"/>
    <w:rsid w:val="004702AE"/>
    <w:rsid w:val="00482843"/>
    <w:rsid w:val="00492E64"/>
    <w:rsid w:val="004975B0"/>
    <w:rsid w:val="00497753"/>
    <w:rsid w:val="004A1D5E"/>
    <w:rsid w:val="004A6C68"/>
    <w:rsid w:val="004A7575"/>
    <w:rsid w:val="004B093C"/>
    <w:rsid w:val="004B268E"/>
    <w:rsid w:val="004B5227"/>
    <w:rsid w:val="004B55AA"/>
    <w:rsid w:val="004B7D7F"/>
    <w:rsid w:val="004C2903"/>
    <w:rsid w:val="004C304E"/>
    <w:rsid w:val="004D287A"/>
    <w:rsid w:val="004E6B3A"/>
    <w:rsid w:val="004F0065"/>
    <w:rsid w:val="004F724A"/>
    <w:rsid w:val="00500B37"/>
    <w:rsid w:val="00502235"/>
    <w:rsid w:val="00503BE6"/>
    <w:rsid w:val="005116DC"/>
    <w:rsid w:val="005163DE"/>
    <w:rsid w:val="00520500"/>
    <w:rsid w:val="005211C2"/>
    <w:rsid w:val="005273B4"/>
    <w:rsid w:val="00551E4C"/>
    <w:rsid w:val="005561DB"/>
    <w:rsid w:val="00561FC3"/>
    <w:rsid w:val="0056284B"/>
    <w:rsid w:val="00570E88"/>
    <w:rsid w:val="00580394"/>
    <w:rsid w:val="00581B0E"/>
    <w:rsid w:val="00591158"/>
    <w:rsid w:val="00593FDB"/>
    <w:rsid w:val="005953B3"/>
    <w:rsid w:val="005963E4"/>
    <w:rsid w:val="005A177D"/>
    <w:rsid w:val="005A19E0"/>
    <w:rsid w:val="005A1BDE"/>
    <w:rsid w:val="005A1EB8"/>
    <w:rsid w:val="005A438E"/>
    <w:rsid w:val="005A6B76"/>
    <w:rsid w:val="005B0321"/>
    <w:rsid w:val="005B0614"/>
    <w:rsid w:val="005B1D4C"/>
    <w:rsid w:val="005B2972"/>
    <w:rsid w:val="005B3A57"/>
    <w:rsid w:val="005B4DDA"/>
    <w:rsid w:val="005B5320"/>
    <w:rsid w:val="005B6511"/>
    <w:rsid w:val="005B7961"/>
    <w:rsid w:val="005C1E30"/>
    <w:rsid w:val="005C3590"/>
    <w:rsid w:val="005E259D"/>
    <w:rsid w:val="005E51F2"/>
    <w:rsid w:val="005F0E0D"/>
    <w:rsid w:val="005F2B37"/>
    <w:rsid w:val="00602644"/>
    <w:rsid w:val="00603176"/>
    <w:rsid w:val="0061121F"/>
    <w:rsid w:val="00625E2C"/>
    <w:rsid w:val="00625FBD"/>
    <w:rsid w:val="00645647"/>
    <w:rsid w:val="00654EB0"/>
    <w:rsid w:val="00656007"/>
    <w:rsid w:val="00656970"/>
    <w:rsid w:val="006677CE"/>
    <w:rsid w:val="00683E25"/>
    <w:rsid w:val="00692340"/>
    <w:rsid w:val="006930C6"/>
    <w:rsid w:val="00697DC4"/>
    <w:rsid w:val="006A251B"/>
    <w:rsid w:val="006A4367"/>
    <w:rsid w:val="006A58FF"/>
    <w:rsid w:val="006B314A"/>
    <w:rsid w:val="006B49FD"/>
    <w:rsid w:val="006B612C"/>
    <w:rsid w:val="006B7200"/>
    <w:rsid w:val="006D1FD5"/>
    <w:rsid w:val="006D4331"/>
    <w:rsid w:val="00707688"/>
    <w:rsid w:val="0071277D"/>
    <w:rsid w:val="00713059"/>
    <w:rsid w:val="007131B7"/>
    <w:rsid w:val="0072041A"/>
    <w:rsid w:val="007261BA"/>
    <w:rsid w:val="00730EDF"/>
    <w:rsid w:val="00731959"/>
    <w:rsid w:val="007331CB"/>
    <w:rsid w:val="0074347A"/>
    <w:rsid w:val="007447EF"/>
    <w:rsid w:val="00745601"/>
    <w:rsid w:val="0074610B"/>
    <w:rsid w:val="0075532A"/>
    <w:rsid w:val="00755C85"/>
    <w:rsid w:val="0075673C"/>
    <w:rsid w:val="00756C05"/>
    <w:rsid w:val="0078124A"/>
    <w:rsid w:val="007828ED"/>
    <w:rsid w:val="007869F2"/>
    <w:rsid w:val="007957D6"/>
    <w:rsid w:val="007A0AAA"/>
    <w:rsid w:val="007A5662"/>
    <w:rsid w:val="007B18B4"/>
    <w:rsid w:val="007B34F3"/>
    <w:rsid w:val="007B4C7D"/>
    <w:rsid w:val="007B755C"/>
    <w:rsid w:val="007C49AE"/>
    <w:rsid w:val="007D1020"/>
    <w:rsid w:val="007D1E1C"/>
    <w:rsid w:val="007D55C3"/>
    <w:rsid w:val="007D5AFF"/>
    <w:rsid w:val="007E063F"/>
    <w:rsid w:val="007E3AA4"/>
    <w:rsid w:val="007F18FC"/>
    <w:rsid w:val="007F294F"/>
    <w:rsid w:val="007F4605"/>
    <w:rsid w:val="007F581B"/>
    <w:rsid w:val="007F732C"/>
    <w:rsid w:val="00810AB1"/>
    <w:rsid w:val="008146D1"/>
    <w:rsid w:val="0081523D"/>
    <w:rsid w:val="0083189A"/>
    <w:rsid w:val="00837A48"/>
    <w:rsid w:val="008430EB"/>
    <w:rsid w:val="0085301C"/>
    <w:rsid w:val="0085488E"/>
    <w:rsid w:val="00854B0C"/>
    <w:rsid w:val="00866146"/>
    <w:rsid w:val="00866D21"/>
    <w:rsid w:val="00867220"/>
    <w:rsid w:val="0087036B"/>
    <w:rsid w:val="0087303F"/>
    <w:rsid w:val="00874777"/>
    <w:rsid w:val="00876364"/>
    <w:rsid w:val="0087673C"/>
    <w:rsid w:val="00877659"/>
    <w:rsid w:val="008828CA"/>
    <w:rsid w:val="008A1183"/>
    <w:rsid w:val="008A3609"/>
    <w:rsid w:val="008D0D6F"/>
    <w:rsid w:val="008D1F97"/>
    <w:rsid w:val="008D385D"/>
    <w:rsid w:val="008D444E"/>
    <w:rsid w:val="008D5733"/>
    <w:rsid w:val="008D5D35"/>
    <w:rsid w:val="008D7C1E"/>
    <w:rsid w:val="008E681A"/>
    <w:rsid w:val="008E69A2"/>
    <w:rsid w:val="008F4D52"/>
    <w:rsid w:val="008F72BF"/>
    <w:rsid w:val="00901EDF"/>
    <w:rsid w:val="00903455"/>
    <w:rsid w:val="00905295"/>
    <w:rsid w:val="00905AFA"/>
    <w:rsid w:val="00910580"/>
    <w:rsid w:val="009219D8"/>
    <w:rsid w:val="009327CB"/>
    <w:rsid w:val="009337A8"/>
    <w:rsid w:val="00934AB8"/>
    <w:rsid w:val="00940C4F"/>
    <w:rsid w:val="00944CCC"/>
    <w:rsid w:val="009511EA"/>
    <w:rsid w:val="00956B27"/>
    <w:rsid w:val="00966006"/>
    <w:rsid w:val="009812CB"/>
    <w:rsid w:val="00981ACE"/>
    <w:rsid w:val="00982E5A"/>
    <w:rsid w:val="00983810"/>
    <w:rsid w:val="00984EC6"/>
    <w:rsid w:val="00991058"/>
    <w:rsid w:val="00997BB4"/>
    <w:rsid w:val="009A7F22"/>
    <w:rsid w:val="009A7FF9"/>
    <w:rsid w:val="009B504C"/>
    <w:rsid w:val="009C7A03"/>
    <w:rsid w:val="009D1347"/>
    <w:rsid w:val="009D5E42"/>
    <w:rsid w:val="009E4F72"/>
    <w:rsid w:val="009E52A8"/>
    <w:rsid w:val="009F2289"/>
    <w:rsid w:val="009F3806"/>
    <w:rsid w:val="009F45AB"/>
    <w:rsid w:val="009F5051"/>
    <w:rsid w:val="009F719B"/>
    <w:rsid w:val="00A008A3"/>
    <w:rsid w:val="00A11984"/>
    <w:rsid w:val="00A154B2"/>
    <w:rsid w:val="00A165DA"/>
    <w:rsid w:val="00A2010E"/>
    <w:rsid w:val="00A24B8E"/>
    <w:rsid w:val="00A26644"/>
    <w:rsid w:val="00A26E01"/>
    <w:rsid w:val="00A30247"/>
    <w:rsid w:val="00A328B9"/>
    <w:rsid w:val="00A34DD0"/>
    <w:rsid w:val="00A4039D"/>
    <w:rsid w:val="00A41D87"/>
    <w:rsid w:val="00A42473"/>
    <w:rsid w:val="00A56679"/>
    <w:rsid w:val="00A640A6"/>
    <w:rsid w:val="00A70699"/>
    <w:rsid w:val="00A7647C"/>
    <w:rsid w:val="00A77213"/>
    <w:rsid w:val="00A824F3"/>
    <w:rsid w:val="00A82B30"/>
    <w:rsid w:val="00A83F44"/>
    <w:rsid w:val="00A842B1"/>
    <w:rsid w:val="00A86C2D"/>
    <w:rsid w:val="00AA3717"/>
    <w:rsid w:val="00AA44A9"/>
    <w:rsid w:val="00AB0962"/>
    <w:rsid w:val="00AB22A7"/>
    <w:rsid w:val="00AB25F8"/>
    <w:rsid w:val="00AB5D29"/>
    <w:rsid w:val="00AB713E"/>
    <w:rsid w:val="00AC33BB"/>
    <w:rsid w:val="00AC626C"/>
    <w:rsid w:val="00AD01E5"/>
    <w:rsid w:val="00AE1E83"/>
    <w:rsid w:val="00AF1594"/>
    <w:rsid w:val="00B04F36"/>
    <w:rsid w:val="00B23399"/>
    <w:rsid w:val="00B263F5"/>
    <w:rsid w:val="00B26676"/>
    <w:rsid w:val="00B32812"/>
    <w:rsid w:val="00B376BE"/>
    <w:rsid w:val="00B409C5"/>
    <w:rsid w:val="00B40D07"/>
    <w:rsid w:val="00B41D92"/>
    <w:rsid w:val="00B549D9"/>
    <w:rsid w:val="00B56092"/>
    <w:rsid w:val="00B640DA"/>
    <w:rsid w:val="00B7269D"/>
    <w:rsid w:val="00B74FF8"/>
    <w:rsid w:val="00B8104D"/>
    <w:rsid w:val="00B8299B"/>
    <w:rsid w:val="00B91101"/>
    <w:rsid w:val="00BA2BD7"/>
    <w:rsid w:val="00BB17A4"/>
    <w:rsid w:val="00BB6CF9"/>
    <w:rsid w:val="00BC43EB"/>
    <w:rsid w:val="00BD273D"/>
    <w:rsid w:val="00BE692C"/>
    <w:rsid w:val="00BE762F"/>
    <w:rsid w:val="00C06E8F"/>
    <w:rsid w:val="00C20166"/>
    <w:rsid w:val="00C2030C"/>
    <w:rsid w:val="00C20F42"/>
    <w:rsid w:val="00C25237"/>
    <w:rsid w:val="00C27EF1"/>
    <w:rsid w:val="00C452E5"/>
    <w:rsid w:val="00C5138F"/>
    <w:rsid w:val="00C53CAE"/>
    <w:rsid w:val="00C64C2F"/>
    <w:rsid w:val="00C66A3D"/>
    <w:rsid w:val="00C811BA"/>
    <w:rsid w:val="00C81FF4"/>
    <w:rsid w:val="00C85EB9"/>
    <w:rsid w:val="00CA0C4B"/>
    <w:rsid w:val="00CA6E49"/>
    <w:rsid w:val="00CA71C5"/>
    <w:rsid w:val="00CB692E"/>
    <w:rsid w:val="00CB75F9"/>
    <w:rsid w:val="00CC3CE5"/>
    <w:rsid w:val="00CC5B2B"/>
    <w:rsid w:val="00CC5B42"/>
    <w:rsid w:val="00CD48A4"/>
    <w:rsid w:val="00CE1B38"/>
    <w:rsid w:val="00CF3008"/>
    <w:rsid w:val="00CF6121"/>
    <w:rsid w:val="00D06552"/>
    <w:rsid w:val="00D101AE"/>
    <w:rsid w:val="00D11ADC"/>
    <w:rsid w:val="00D23816"/>
    <w:rsid w:val="00D27A07"/>
    <w:rsid w:val="00D27F81"/>
    <w:rsid w:val="00D34FA4"/>
    <w:rsid w:val="00D35A17"/>
    <w:rsid w:val="00D444F8"/>
    <w:rsid w:val="00D47340"/>
    <w:rsid w:val="00D55D20"/>
    <w:rsid w:val="00D55FE7"/>
    <w:rsid w:val="00D57577"/>
    <w:rsid w:val="00D631D5"/>
    <w:rsid w:val="00D63C15"/>
    <w:rsid w:val="00D72AD5"/>
    <w:rsid w:val="00D73110"/>
    <w:rsid w:val="00D85111"/>
    <w:rsid w:val="00D86197"/>
    <w:rsid w:val="00D8653E"/>
    <w:rsid w:val="00D87C02"/>
    <w:rsid w:val="00D9012A"/>
    <w:rsid w:val="00D937C0"/>
    <w:rsid w:val="00D9683D"/>
    <w:rsid w:val="00D9721C"/>
    <w:rsid w:val="00DB29A8"/>
    <w:rsid w:val="00DC4161"/>
    <w:rsid w:val="00DC6967"/>
    <w:rsid w:val="00DD1BDD"/>
    <w:rsid w:val="00DE0E31"/>
    <w:rsid w:val="00DF0033"/>
    <w:rsid w:val="00DF5EA1"/>
    <w:rsid w:val="00DF7EDF"/>
    <w:rsid w:val="00E03253"/>
    <w:rsid w:val="00E03DCF"/>
    <w:rsid w:val="00E055C4"/>
    <w:rsid w:val="00E07F57"/>
    <w:rsid w:val="00E11877"/>
    <w:rsid w:val="00E1202D"/>
    <w:rsid w:val="00E16F56"/>
    <w:rsid w:val="00E20ACC"/>
    <w:rsid w:val="00E2362D"/>
    <w:rsid w:val="00E24D01"/>
    <w:rsid w:val="00E24D30"/>
    <w:rsid w:val="00E27935"/>
    <w:rsid w:val="00E27ADD"/>
    <w:rsid w:val="00E30CCC"/>
    <w:rsid w:val="00E30ECC"/>
    <w:rsid w:val="00E358B3"/>
    <w:rsid w:val="00E37D79"/>
    <w:rsid w:val="00E42965"/>
    <w:rsid w:val="00E50598"/>
    <w:rsid w:val="00E540BC"/>
    <w:rsid w:val="00E541ED"/>
    <w:rsid w:val="00E57305"/>
    <w:rsid w:val="00E57C46"/>
    <w:rsid w:val="00E64812"/>
    <w:rsid w:val="00E65C6F"/>
    <w:rsid w:val="00E66A6A"/>
    <w:rsid w:val="00E7294D"/>
    <w:rsid w:val="00E74D98"/>
    <w:rsid w:val="00E7722C"/>
    <w:rsid w:val="00E911BC"/>
    <w:rsid w:val="00E9154B"/>
    <w:rsid w:val="00E97823"/>
    <w:rsid w:val="00EA4581"/>
    <w:rsid w:val="00EA666C"/>
    <w:rsid w:val="00EB3360"/>
    <w:rsid w:val="00EC123F"/>
    <w:rsid w:val="00EC277C"/>
    <w:rsid w:val="00EC27F0"/>
    <w:rsid w:val="00EC3B3D"/>
    <w:rsid w:val="00ED1771"/>
    <w:rsid w:val="00ED6B7A"/>
    <w:rsid w:val="00EE03B8"/>
    <w:rsid w:val="00EE07AA"/>
    <w:rsid w:val="00EE3A15"/>
    <w:rsid w:val="00EE7D29"/>
    <w:rsid w:val="00EF17DA"/>
    <w:rsid w:val="00EF20CC"/>
    <w:rsid w:val="00EF3801"/>
    <w:rsid w:val="00EF4766"/>
    <w:rsid w:val="00F066AC"/>
    <w:rsid w:val="00F16680"/>
    <w:rsid w:val="00F2514B"/>
    <w:rsid w:val="00F2783C"/>
    <w:rsid w:val="00F34DFB"/>
    <w:rsid w:val="00F35839"/>
    <w:rsid w:val="00F36A56"/>
    <w:rsid w:val="00F42A07"/>
    <w:rsid w:val="00F6016A"/>
    <w:rsid w:val="00F620CD"/>
    <w:rsid w:val="00F626BD"/>
    <w:rsid w:val="00F65463"/>
    <w:rsid w:val="00F71EF2"/>
    <w:rsid w:val="00F75D1E"/>
    <w:rsid w:val="00F76EF7"/>
    <w:rsid w:val="00F82E2D"/>
    <w:rsid w:val="00F90B50"/>
    <w:rsid w:val="00F937BE"/>
    <w:rsid w:val="00F97B79"/>
    <w:rsid w:val="00FA0AAF"/>
    <w:rsid w:val="00FA60EA"/>
    <w:rsid w:val="00FB31D4"/>
    <w:rsid w:val="00FB5805"/>
    <w:rsid w:val="00FC02C4"/>
    <w:rsid w:val="00FC12CE"/>
    <w:rsid w:val="00FD0495"/>
    <w:rsid w:val="00FD156F"/>
    <w:rsid w:val="00FD3560"/>
    <w:rsid w:val="00FD63BE"/>
    <w:rsid w:val="00FD7E79"/>
    <w:rsid w:val="00FE4FA2"/>
    <w:rsid w:val="00FE5D92"/>
    <w:rsid w:val="00FF451E"/>
    <w:rsid w:val="00FF6C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3717"/>
    <w:rPr>
      <w:sz w:val="22"/>
    </w:rPr>
  </w:style>
  <w:style w:type="paragraph" w:styleId="Titolo1">
    <w:name w:val="heading 1"/>
    <w:basedOn w:val="Normale"/>
    <w:next w:val="Normale"/>
    <w:link w:val="Titolo1Carattere"/>
    <w:uiPriority w:val="9"/>
    <w:qFormat/>
    <w:rsid w:val="00AA3717"/>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AA3717"/>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AA3717"/>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AA3717"/>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AA3717"/>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AA3717"/>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AA3717"/>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AA3717"/>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AA3717"/>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16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1658A"/>
    <w:rPr>
      <w:color w:val="0000FF" w:themeColor="hyperlink"/>
      <w:u w:val="single"/>
    </w:rPr>
  </w:style>
  <w:style w:type="paragraph" w:styleId="Testonotaapidipagina">
    <w:name w:val="footnote text"/>
    <w:basedOn w:val="Normale"/>
    <w:link w:val="TestonotaapidipaginaCarattere"/>
    <w:uiPriority w:val="99"/>
    <w:semiHidden/>
    <w:unhideWhenUsed/>
    <w:rsid w:val="0021658A"/>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21658A"/>
    <w:rPr>
      <w:sz w:val="20"/>
      <w:szCs w:val="20"/>
    </w:rPr>
  </w:style>
  <w:style w:type="character" w:styleId="Rimandonotaapidipagina">
    <w:name w:val="footnote reference"/>
    <w:basedOn w:val="Carpredefinitoparagrafo"/>
    <w:uiPriority w:val="99"/>
    <w:semiHidden/>
    <w:unhideWhenUsed/>
    <w:rsid w:val="0021658A"/>
    <w:rPr>
      <w:vertAlign w:val="superscript"/>
    </w:rPr>
  </w:style>
  <w:style w:type="character" w:customStyle="1" w:styleId="Titolo1Carattere">
    <w:name w:val="Titolo 1 Carattere"/>
    <w:basedOn w:val="Carpredefinitoparagrafo"/>
    <w:link w:val="Titolo1"/>
    <w:uiPriority w:val="9"/>
    <w:rsid w:val="00AA3717"/>
    <w:rPr>
      <w:smallCaps/>
      <w:spacing w:val="5"/>
      <w:sz w:val="32"/>
      <w:szCs w:val="32"/>
    </w:rPr>
  </w:style>
  <w:style w:type="character" w:customStyle="1" w:styleId="Titolo2Carattere">
    <w:name w:val="Titolo 2 Carattere"/>
    <w:basedOn w:val="Carpredefinitoparagrafo"/>
    <w:link w:val="Titolo2"/>
    <w:uiPriority w:val="9"/>
    <w:semiHidden/>
    <w:rsid w:val="00AA3717"/>
    <w:rPr>
      <w:smallCaps/>
      <w:spacing w:val="5"/>
      <w:sz w:val="28"/>
      <w:szCs w:val="28"/>
    </w:rPr>
  </w:style>
  <w:style w:type="character" w:customStyle="1" w:styleId="Titolo3Carattere">
    <w:name w:val="Titolo 3 Carattere"/>
    <w:basedOn w:val="Carpredefinitoparagrafo"/>
    <w:link w:val="Titolo3"/>
    <w:uiPriority w:val="9"/>
    <w:semiHidden/>
    <w:rsid w:val="00AA3717"/>
    <w:rPr>
      <w:smallCaps/>
      <w:spacing w:val="5"/>
      <w:sz w:val="24"/>
      <w:szCs w:val="24"/>
    </w:rPr>
  </w:style>
  <w:style w:type="character" w:customStyle="1" w:styleId="Titolo4Carattere">
    <w:name w:val="Titolo 4 Carattere"/>
    <w:basedOn w:val="Carpredefinitoparagrafo"/>
    <w:link w:val="Titolo4"/>
    <w:uiPriority w:val="9"/>
    <w:semiHidden/>
    <w:rsid w:val="00AA3717"/>
    <w:rPr>
      <w:smallCaps/>
      <w:spacing w:val="10"/>
      <w:sz w:val="22"/>
      <w:szCs w:val="22"/>
    </w:rPr>
  </w:style>
  <w:style w:type="character" w:customStyle="1" w:styleId="Titolo5Carattere">
    <w:name w:val="Titolo 5 Carattere"/>
    <w:basedOn w:val="Carpredefinitoparagrafo"/>
    <w:link w:val="Titolo5"/>
    <w:uiPriority w:val="9"/>
    <w:semiHidden/>
    <w:rsid w:val="00AA3717"/>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AA3717"/>
    <w:rPr>
      <w:smallCaps/>
      <w:color w:val="C0504D" w:themeColor="accent2"/>
      <w:spacing w:val="5"/>
      <w:sz w:val="22"/>
    </w:rPr>
  </w:style>
  <w:style w:type="character" w:customStyle="1" w:styleId="Titolo7Carattere">
    <w:name w:val="Titolo 7 Carattere"/>
    <w:basedOn w:val="Carpredefinitoparagrafo"/>
    <w:link w:val="Titolo7"/>
    <w:uiPriority w:val="9"/>
    <w:semiHidden/>
    <w:rsid w:val="00AA3717"/>
    <w:rPr>
      <w:b/>
      <w:smallCaps/>
      <w:color w:val="C0504D" w:themeColor="accent2"/>
      <w:spacing w:val="10"/>
    </w:rPr>
  </w:style>
  <w:style w:type="character" w:customStyle="1" w:styleId="Titolo8Carattere">
    <w:name w:val="Titolo 8 Carattere"/>
    <w:basedOn w:val="Carpredefinitoparagrafo"/>
    <w:link w:val="Titolo8"/>
    <w:uiPriority w:val="9"/>
    <w:semiHidden/>
    <w:rsid w:val="00AA3717"/>
    <w:rPr>
      <w:b/>
      <w:i/>
      <w:smallCaps/>
      <w:color w:val="943634" w:themeColor="accent2" w:themeShade="BF"/>
    </w:rPr>
  </w:style>
  <w:style w:type="character" w:customStyle="1" w:styleId="Titolo9Carattere">
    <w:name w:val="Titolo 9 Carattere"/>
    <w:basedOn w:val="Carpredefinitoparagrafo"/>
    <w:link w:val="Titolo9"/>
    <w:uiPriority w:val="9"/>
    <w:semiHidden/>
    <w:rsid w:val="00AA3717"/>
    <w:rPr>
      <w:b/>
      <w:i/>
      <w:smallCaps/>
      <w:color w:val="622423" w:themeColor="accent2" w:themeShade="7F"/>
    </w:rPr>
  </w:style>
  <w:style w:type="paragraph" w:styleId="Didascalia">
    <w:name w:val="caption"/>
    <w:basedOn w:val="Normale"/>
    <w:next w:val="Normale"/>
    <w:uiPriority w:val="35"/>
    <w:semiHidden/>
    <w:unhideWhenUsed/>
    <w:qFormat/>
    <w:rsid w:val="00AA3717"/>
    <w:rPr>
      <w:b/>
      <w:bCs/>
      <w:caps/>
      <w:sz w:val="16"/>
      <w:szCs w:val="18"/>
    </w:rPr>
  </w:style>
  <w:style w:type="paragraph" w:styleId="Titolo">
    <w:name w:val="Title"/>
    <w:basedOn w:val="Normale"/>
    <w:next w:val="Normale"/>
    <w:link w:val="TitoloCarattere"/>
    <w:uiPriority w:val="10"/>
    <w:qFormat/>
    <w:rsid w:val="00AA3717"/>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AA3717"/>
    <w:rPr>
      <w:smallCaps/>
      <w:sz w:val="48"/>
      <w:szCs w:val="48"/>
    </w:rPr>
  </w:style>
  <w:style w:type="paragraph" w:styleId="Sottotitolo">
    <w:name w:val="Subtitle"/>
    <w:basedOn w:val="Normale"/>
    <w:next w:val="Normale"/>
    <w:link w:val="SottotitoloCarattere"/>
    <w:uiPriority w:val="11"/>
    <w:qFormat/>
    <w:rsid w:val="00AA3717"/>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AA3717"/>
    <w:rPr>
      <w:rFonts w:asciiTheme="majorHAnsi" w:eastAsiaTheme="majorEastAsia" w:hAnsiTheme="majorHAnsi" w:cstheme="majorBidi"/>
      <w:szCs w:val="22"/>
    </w:rPr>
  </w:style>
  <w:style w:type="character" w:styleId="Enfasigrassetto">
    <w:name w:val="Strong"/>
    <w:uiPriority w:val="22"/>
    <w:qFormat/>
    <w:rsid w:val="00AA3717"/>
    <w:rPr>
      <w:b/>
      <w:color w:val="C0504D" w:themeColor="accent2"/>
    </w:rPr>
  </w:style>
  <w:style w:type="character" w:styleId="Enfasicorsivo">
    <w:name w:val="Emphasis"/>
    <w:uiPriority w:val="20"/>
    <w:qFormat/>
    <w:rsid w:val="00AA3717"/>
    <w:rPr>
      <w:b/>
      <w:i/>
      <w:spacing w:val="10"/>
    </w:rPr>
  </w:style>
  <w:style w:type="paragraph" w:styleId="Nessunaspaziatura">
    <w:name w:val="No Spacing"/>
    <w:basedOn w:val="Normale"/>
    <w:link w:val="NessunaspaziaturaCarattere"/>
    <w:uiPriority w:val="1"/>
    <w:qFormat/>
    <w:rsid w:val="00AA3717"/>
    <w:pPr>
      <w:spacing w:after="0" w:line="240" w:lineRule="auto"/>
    </w:pPr>
    <w:rPr>
      <w:sz w:val="20"/>
    </w:rPr>
  </w:style>
  <w:style w:type="character" w:customStyle="1" w:styleId="NessunaspaziaturaCarattere">
    <w:name w:val="Nessuna spaziatura Carattere"/>
    <w:basedOn w:val="Carpredefinitoparagrafo"/>
    <w:link w:val="Nessunaspaziatura"/>
    <w:uiPriority w:val="1"/>
    <w:rsid w:val="00AA3717"/>
  </w:style>
  <w:style w:type="paragraph" w:styleId="Paragrafoelenco">
    <w:name w:val="List Paragraph"/>
    <w:basedOn w:val="Normale"/>
    <w:uiPriority w:val="34"/>
    <w:qFormat/>
    <w:rsid w:val="00AA3717"/>
    <w:pPr>
      <w:ind w:left="720"/>
      <w:contextualSpacing/>
    </w:pPr>
  </w:style>
  <w:style w:type="paragraph" w:styleId="Citazione">
    <w:name w:val="Quote"/>
    <w:basedOn w:val="Normale"/>
    <w:next w:val="Normale"/>
    <w:link w:val="CitazioneCarattere"/>
    <w:uiPriority w:val="29"/>
    <w:qFormat/>
    <w:rsid w:val="00AA3717"/>
    <w:rPr>
      <w:i/>
    </w:rPr>
  </w:style>
  <w:style w:type="character" w:customStyle="1" w:styleId="CitazioneCarattere">
    <w:name w:val="Citazione Carattere"/>
    <w:basedOn w:val="Carpredefinitoparagrafo"/>
    <w:link w:val="Citazione"/>
    <w:uiPriority w:val="29"/>
    <w:rsid w:val="00AA3717"/>
    <w:rPr>
      <w:i/>
    </w:rPr>
  </w:style>
  <w:style w:type="paragraph" w:styleId="Citazioneintensa">
    <w:name w:val="Intense Quote"/>
    <w:basedOn w:val="Normale"/>
    <w:next w:val="Normale"/>
    <w:link w:val="CitazioneintensaCarattere"/>
    <w:uiPriority w:val="30"/>
    <w:qFormat/>
    <w:rsid w:val="00AA371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AA3717"/>
    <w:rPr>
      <w:b/>
      <w:i/>
      <w:color w:val="FFFFFF" w:themeColor="background1"/>
      <w:shd w:val="clear" w:color="auto" w:fill="C0504D" w:themeFill="accent2"/>
    </w:rPr>
  </w:style>
  <w:style w:type="character" w:styleId="Enfasidelicata">
    <w:name w:val="Subtle Emphasis"/>
    <w:uiPriority w:val="19"/>
    <w:qFormat/>
    <w:rsid w:val="00AA3717"/>
    <w:rPr>
      <w:i/>
    </w:rPr>
  </w:style>
  <w:style w:type="character" w:styleId="Enfasiintensa">
    <w:name w:val="Intense Emphasis"/>
    <w:uiPriority w:val="21"/>
    <w:qFormat/>
    <w:rsid w:val="00AA3717"/>
    <w:rPr>
      <w:b/>
      <w:i/>
      <w:color w:val="C0504D" w:themeColor="accent2"/>
      <w:spacing w:val="10"/>
    </w:rPr>
  </w:style>
  <w:style w:type="character" w:styleId="Riferimentodelicato">
    <w:name w:val="Subtle Reference"/>
    <w:uiPriority w:val="31"/>
    <w:qFormat/>
    <w:rsid w:val="00AA3717"/>
    <w:rPr>
      <w:b/>
    </w:rPr>
  </w:style>
  <w:style w:type="character" w:styleId="Riferimentointenso">
    <w:name w:val="Intense Reference"/>
    <w:uiPriority w:val="32"/>
    <w:qFormat/>
    <w:rsid w:val="00AA3717"/>
    <w:rPr>
      <w:b/>
      <w:bCs/>
      <w:smallCaps/>
      <w:spacing w:val="5"/>
      <w:sz w:val="22"/>
      <w:szCs w:val="22"/>
      <w:u w:val="single"/>
    </w:rPr>
  </w:style>
  <w:style w:type="character" w:styleId="Titolodellibro">
    <w:name w:val="Book Title"/>
    <w:uiPriority w:val="33"/>
    <w:qFormat/>
    <w:rsid w:val="00AA3717"/>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AA3717"/>
    <w:pPr>
      <w:outlineLvl w:val="9"/>
    </w:pPr>
    <w:rPr>
      <w:lang w:bidi="en-US"/>
    </w:rPr>
  </w:style>
  <w:style w:type="table" w:styleId="Sfondomedio1-Colore2">
    <w:name w:val="Medium Shading 1 Accent 2"/>
    <w:basedOn w:val="Tabellanormale"/>
    <w:uiPriority w:val="63"/>
    <w:rsid w:val="00AA3717"/>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Collegamentovisitato">
    <w:name w:val="FollowedHyperlink"/>
    <w:basedOn w:val="Carpredefinitoparagrafo"/>
    <w:uiPriority w:val="99"/>
    <w:semiHidden/>
    <w:unhideWhenUsed/>
    <w:rsid w:val="00233A8C"/>
    <w:rPr>
      <w:color w:val="800080" w:themeColor="followedHyperlink"/>
      <w:u w:val="single"/>
    </w:rPr>
  </w:style>
  <w:style w:type="paragraph" w:styleId="NormaleWeb">
    <w:name w:val="Normal (Web)"/>
    <w:basedOn w:val="Normale"/>
    <w:uiPriority w:val="99"/>
    <w:semiHidden/>
    <w:unhideWhenUsed/>
    <w:rsid w:val="0029776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Testofumetto">
    <w:name w:val="Balloon Text"/>
    <w:basedOn w:val="Normale"/>
    <w:link w:val="TestofumettoCarattere"/>
    <w:uiPriority w:val="99"/>
    <w:semiHidden/>
    <w:unhideWhenUsed/>
    <w:rsid w:val="000349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4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717"/>
    <w:rPr>
      <w:sz w:val="22"/>
    </w:rPr>
  </w:style>
  <w:style w:type="paragraph" w:styleId="Heading1">
    <w:name w:val="heading 1"/>
    <w:basedOn w:val="Normal"/>
    <w:next w:val="Normal"/>
    <w:link w:val="Heading1Char"/>
    <w:uiPriority w:val="9"/>
    <w:qFormat/>
    <w:rsid w:val="00AA3717"/>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A3717"/>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A3717"/>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A3717"/>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AA3717"/>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AA3717"/>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AA3717"/>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A3717"/>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A3717"/>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58A"/>
    <w:rPr>
      <w:color w:val="0000FF" w:themeColor="hyperlink"/>
      <w:u w:val="single"/>
    </w:rPr>
  </w:style>
  <w:style w:type="paragraph" w:styleId="FootnoteText">
    <w:name w:val="footnote text"/>
    <w:basedOn w:val="Normal"/>
    <w:link w:val="FootnoteTextChar"/>
    <w:uiPriority w:val="99"/>
    <w:semiHidden/>
    <w:unhideWhenUsed/>
    <w:rsid w:val="0021658A"/>
    <w:pPr>
      <w:spacing w:after="0" w:line="240" w:lineRule="auto"/>
    </w:pPr>
    <w:rPr>
      <w:sz w:val="20"/>
    </w:rPr>
  </w:style>
  <w:style w:type="character" w:customStyle="1" w:styleId="FootnoteTextChar">
    <w:name w:val="Footnote Text Char"/>
    <w:basedOn w:val="DefaultParagraphFont"/>
    <w:link w:val="FootnoteText"/>
    <w:uiPriority w:val="99"/>
    <w:semiHidden/>
    <w:rsid w:val="0021658A"/>
    <w:rPr>
      <w:sz w:val="20"/>
      <w:szCs w:val="20"/>
    </w:rPr>
  </w:style>
  <w:style w:type="character" w:styleId="FootnoteReference">
    <w:name w:val="footnote reference"/>
    <w:basedOn w:val="DefaultParagraphFont"/>
    <w:uiPriority w:val="99"/>
    <w:semiHidden/>
    <w:unhideWhenUsed/>
    <w:rsid w:val="0021658A"/>
    <w:rPr>
      <w:vertAlign w:val="superscript"/>
    </w:rPr>
  </w:style>
  <w:style w:type="character" w:customStyle="1" w:styleId="Heading1Char">
    <w:name w:val="Heading 1 Char"/>
    <w:basedOn w:val="DefaultParagraphFont"/>
    <w:link w:val="Heading1"/>
    <w:uiPriority w:val="9"/>
    <w:rsid w:val="00AA3717"/>
    <w:rPr>
      <w:smallCaps/>
      <w:spacing w:val="5"/>
      <w:sz w:val="32"/>
      <w:szCs w:val="32"/>
    </w:rPr>
  </w:style>
  <w:style w:type="character" w:customStyle="1" w:styleId="Heading2Char">
    <w:name w:val="Heading 2 Char"/>
    <w:basedOn w:val="DefaultParagraphFont"/>
    <w:link w:val="Heading2"/>
    <w:uiPriority w:val="9"/>
    <w:semiHidden/>
    <w:rsid w:val="00AA3717"/>
    <w:rPr>
      <w:smallCaps/>
      <w:spacing w:val="5"/>
      <w:sz w:val="28"/>
      <w:szCs w:val="28"/>
    </w:rPr>
  </w:style>
  <w:style w:type="character" w:customStyle="1" w:styleId="Heading3Char">
    <w:name w:val="Heading 3 Char"/>
    <w:basedOn w:val="DefaultParagraphFont"/>
    <w:link w:val="Heading3"/>
    <w:uiPriority w:val="9"/>
    <w:semiHidden/>
    <w:rsid w:val="00AA3717"/>
    <w:rPr>
      <w:smallCaps/>
      <w:spacing w:val="5"/>
      <w:sz w:val="24"/>
      <w:szCs w:val="24"/>
    </w:rPr>
  </w:style>
  <w:style w:type="character" w:customStyle="1" w:styleId="Heading4Char">
    <w:name w:val="Heading 4 Char"/>
    <w:basedOn w:val="DefaultParagraphFont"/>
    <w:link w:val="Heading4"/>
    <w:uiPriority w:val="9"/>
    <w:semiHidden/>
    <w:rsid w:val="00AA3717"/>
    <w:rPr>
      <w:smallCaps/>
      <w:spacing w:val="10"/>
      <w:sz w:val="22"/>
      <w:szCs w:val="22"/>
    </w:rPr>
  </w:style>
  <w:style w:type="character" w:customStyle="1" w:styleId="Heading5Char">
    <w:name w:val="Heading 5 Char"/>
    <w:basedOn w:val="DefaultParagraphFont"/>
    <w:link w:val="Heading5"/>
    <w:uiPriority w:val="9"/>
    <w:semiHidden/>
    <w:rsid w:val="00AA371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A3717"/>
    <w:rPr>
      <w:smallCaps/>
      <w:color w:val="C0504D" w:themeColor="accent2"/>
      <w:spacing w:val="5"/>
      <w:sz w:val="22"/>
    </w:rPr>
  </w:style>
  <w:style w:type="character" w:customStyle="1" w:styleId="Heading7Char">
    <w:name w:val="Heading 7 Char"/>
    <w:basedOn w:val="DefaultParagraphFont"/>
    <w:link w:val="Heading7"/>
    <w:uiPriority w:val="9"/>
    <w:semiHidden/>
    <w:rsid w:val="00AA3717"/>
    <w:rPr>
      <w:b/>
      <w:smallCaps/>
      <w:color w:val="C0504D" w:themeColor="accent2"/>
      <w:spacing w:val="10"/>
    </w:rPr>
  </w:style>
  <w:style w:type="character" w:customStyle="1" w:styleId="Heading8Char">
    <w:name w:val="Heading 8 Char"/>
    <w:basedOn w:val="DefaultParagraphFont"/>
    <w:link w:val="Heading8"/>
    <w:uiPriority w:val="9"/>
    <w:semiHidden/>
    <w:rsid w:val="00AA3717"/>
    <w:rPr>
      <w:b/>
      <w:i/>
      <w:smallCaps/>
      <w:color w:val="943634" w:themeColor="accent2" w:themeShade="BF"/>
    </w:rPr>
  </w:style>
  <w:style w:type="character" w:customStyle="1" w:styleId="Heading9Char">
    <w:name w:val="Heading 9 Char"/>
    <w:basedOn w:val="DefaultParagraphFont"/>
    <w:link w:val="Heading9"/>
    <w:uiPriority w:val="9"/>
    <w:semiHidden/>
    <w:rsid w:val="00AA3717"/>
    <w:rPr>
      <w:b/>
      <w:i/>
      <w:smallCaps/>
      <w:color w:val="622423" w:themeColor="accent2" w:themeShade="7F"/>
    </w:rPr>
  </w:style>
  <w:style w:type="paragraph" w:styleId="Caption">
    <w:name w:val="caption"/>
    <w:basedOn w:val="Normal"/>
    <w:next w:val="Normal"/>
    <w:uiPriority w:val="35"/>
    <w:semiHidden/>
    <w:unhideWhenUsed/>
    <w:qFormat/>
    <w:rsid w:val="00AA3717"/>
    <w:rPr>
      <w:b/>
      <w:bCs/>
      <w:caps/>
      <w:sz w:val="16"/>
      <w:szCs w:val="18"/>
    </w:rPr>
  </w:style>
  <w:style w:type="paragraph" w:styleId="Title">
    <w:name w:val="Title"/>
    <w:basedOn w:val="Normal"/>
    <w:next w:val="Normal"/>
    <w:link w:val="TitleChar"/>
    <w:uiPriority w:val="10"/>
    <w:qFormat/>
    <w:rsid w:val="00AA3717"/>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A3717"/>
    <w:rPr>
      <w:smallCaps/>
      <w:sz w:val="48"/>
      <w:szCs w:val="48"/>
    </w:rPr>
  </w:style>
  <w:style w:type="paragraph" w:styleId="Subtitle">
    <w:name w:val="Subtitle"/>
    <w:basedOn w:val="Normal"/>
    <w:next w:val="Normal"/>
    <w:link w:val="SubtitleChar"/>
    <w:uiPriority w:val="11"/>
    <w:qFormat/>
    <w:rsid w:val="00AA3717"/>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A3717"/>
    <w:rPr>
      <w:rFonts w:asciiTheme="majorHAnsi" w:eastAsiaTheme="majorEastAsia" w:hAnsiTheme="majorHAnsi" w:cstheme="majorBidi"/>
      <w:szCs w:val="22"/>
    </w:rPr>
  </w:style>
  <w:style w:type="character" w:styleId="Strong">
    <w:name w:val="Strong"/>
    <w:uiPriority w:val="22"/>
    <w:qFormat/>
    <w:rsid w:val="00AA3717"/>
    <w:rPr>
      <w:b/>
      <w:color w:val="C0504D" w:themeColor="accent2"/>
    </w:rPr>
  </w:style>
  <w:style w:type="character" w:styleId="Emphasis">
    <w:name w:val="Emphasis"/>
    <w:uiPriority w:val="20"/>
    <w:qFormat/>
    <w:rsid w:val="00AA3717"/>
    <w:rPr>
      <w:b/>
      <w:i/>
      <w:spacing w:val="10"/>
    </w:rPr>
  </w:style>
  <w:style w:type="paragraph" w:styleId="NoSpacing">
    <w:name w:val="No Spacing"/>
    <w:basedOn w:val="Normal"/>
    <w:link w:val="NoSpacingChar"/>
    <w:uiPriority w:val="1"/>
    <w:qFormat/>
    <w:rsid w:val="00AA3717"/>
    <w:pPr>
      <w:spacing w:after="0" w:line="240" w:lineRule="auto"/>
    </w:pPr>
    <w:rPr>
      <w:sz w:val="20"/>
    </w:rPr>
  </w:style>
  <w:style w:type="character" w:customStyle="1" w:styleId="NoSpacingChar">
    <w:name w:val="No Spacing Char"/>
    <w:basedOn w:val="DefaultParagraphFont"/>
    <w:link w:val="NoSpacing"/>
    <w:uiPriority w:val="1"/>
    <w:rsid w:val="00AA3717"/>
  </w:style>
  <w:style w:type="paragraph" w:styleId="ListParagraph">
    <w:name w:val="List Paragraph"/>
    <w:basedOn w:val="Normal"/>
    <w:uiPriority w:val="34"/>
    <w:qFormat/>
    <w:rsid w:val="00AA3717"/>
    <w:pPr>
      <w:ind w:left="720"/>
      <w:contextualSpacing/>
    </w:pPr>
  </w:style>
  <w:style w:type="paragraph" w:styleId="Quote">
    <w:name w:val="Quote"/>
    <w:basedOn w:val="Normal"/>
    <w:next w:val="Normal"/>
    <w:link w:val="QuoteChar"/>
    <w:uiPriority w:val="29"/>
    <w:qFormat/>
    <w:rsid w:val="00AA3717"/>
    <w:rPr>
      <w:i/>
    </w:rPr>
  </w:style>
  <w:style w:type="character" w:customStyle="1" w:styleId="QuoteChar">
    <w:name w:val="Quote Char"/>
    <w:basedOn w:val="DefaultParagraphFont"/>
    <w:link w:val="Quote"/>
    <w:uiPriority w:val="29"/>
    <w:rsid w:val="00AA3717"/>
    <w:rPr>
      <w:i/>
    </w:rPr>
  </w:style>
  <w:style w:type="paragraph" w:styleId="IntenseQuote">
    <w:name w:val="Intense Quote"/>
    <w:basedOn w:val="Normal"/>
    <w:next w:val="Normal"/>
    <w:link w:val="IntenseQuoteChar"/>
    <w:uiPriority w:val="30"/>
    <w:qFormat/>
    <w:rsid w:val="00AA371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A3717"/>
    <w:rPr>
      <w:b/>
      <w:i/>
      <w:color w:val="FFFFFF" w:themeColor="background1"/>
      <w:shd w:val="clear" w:color="auto" w:fill="C0504D" w:themeFill="accent2"/>
    </w:rPr>
  </w:style>
  <w:style w:type="character" w:styleId="SubtleEmphasis">
    <w:name w:val="Subtle Emphasis"/>
    <w:uiPriority w:val="19"/>
    <w:qFormat/>
    <w:rsid w:val="00AA3717"/>
    <w:rPr>
      <w:i/>
    </w:rPr>
  </w:style>
  <w:style w:type="character" w:styleId="IntenseEmphasis">
    <w:name w:val="Intense Emphasis"/>
    <w:uiPriority w:val="21"/>
    <w:qFormat/>
    <w:rsid w:val="00AA3717"/>
    <w:rPr>
      <w:b/>
      <w:i/>
      <w:color w:val="C0504D" w:themeColor="accent2"/>
      <w:spacing w:val="10"/>
    </w:rPr>
  </w:style>
  <w:style w:type="character" w:styleId="SubtleReference">
    <w:name w:val="Subtle Reference"/>
    <w:uiPriority w:val="31"/>
    <w:qFormat/>
    <w:rsid w:val="00AA3717"/>
    <w:rPr>
      <w:b/>
    </w:rPr>
  </w:style>
  <w:style w:type="character" w:styleId="IntenseReference">
    <w:name w:val="Intense Reference"/>
    <w:uiPriority w:val="32"/>
    <w:qFormat/>
    <w:rsid w:val="00AA3717"/>
    <w:rPr>
      <w:b/>
      <w:bCs/>
      <w:smallCaps/>
      <w:spacing w:val="5"/>
      <w:sz w:val="22"/>
      <w:szCs w:val="22"/>
      <w:u w:val="single"/>
    </w:rPr>
  </w:style>
  <w:style w:type="character" w:styleId="BookTitle">
    <w:name w:val="Book Title"/>
    <w:uiPriority w:val="33"/>
    <w:qFormat/>
    <w:rsid w:val="00AA371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A3717"/>
    <w:pPr>
      <w:outlineLvl w:val="9"/>
    </w:pPr>
    <w:rPr>
      <w:lang w:bidi="en-US"/>
    </w:rPr>
  </w:style>
  <w:style w:type="table" w:styleId="MediumShading1-Accent2">
    <w:name w:val="Medium Shading 1 Accent 2"/>
    <w:basedOn w:val="TableNormal"/>
    <w:uiPriority w:val="63"/>
    <w:rsid w:val="00AA371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233A8C"/>
    <w:rPr>
      <w:color w:val="800080" w:themeColor="followedHyperlink"/>
      <w:u w:val="single"/>
    </w:rPr>
  </w:style>
  <w:style w:type="paragraph" w:styleId="NormalWeb">
    <w:name w:val="Normal (Web)"/>
    <w:basedOn w:val="Normal"/>
    <w:uiPriority w:val="99"/>
    <w:semiHidden/>
    <w:unhideWhenUsed/>
    <w:rsid w:val="0029776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34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2105991">
      <w:bodyDiv w:val="1"/>
      <w:marLeft w:val="0"/>
      <w:marRight w:val="0"/>
      <w:marTop w:val="0"/>
      <w:marBottom w:val="0"/>
      <w:divBdr>
        <w:top w:val="none" w:sz="0" w:space="0" w:color="auto"/>
        <w:left w:val="none" w:sz="0" w:space="0" w:color="auto"/>
        <w:bottom w:val="none" w:sz="0" w:space="0" w:color="auto"/>
        <w:right w:val="none" w:sz="0" w:space="0" w:color="auto"/>
      </w:divBdr>
      <w:divsChild>
        <w:div w:id="1008219330">
          <w:marLeft w:val="0"/>
          <w:marRight w:val="0"/>
          <w:marTop w:val="0"/>
          <w:marBottom w:val="0"/>
          <w:divBdr>
            <w:top w:val="none" w:sz="0" w:space="0" w:color="auto"/>
            <w:left w:val="none" w:sz="0" w:space="0" w:color="auto"/>
            <w:bottom w:val="none" w:sz="0" w:space="0" w:color="auto"/>
            <w:right w:val="none" w:sz="0" w:space="0" w:color="auto"/>
          </w:divBdr>
          <w:divsChild>
            <w:div w:id="445318705">
              <w:marLeft w:val="0"/>
              <w:marRight w:val="0"/>
              <w:marTop w:val="0"/>
              <w:marBottom w:val="0"/>
              <w:divBdr>
                <w:top w:val="none" w:sz="0" w:space="0" w:color="auto"/>
                <w:left w:val="none" w:sz="0" w:space="0" w:color="auto"/>
                <w:bottom w:val="none" w:sz="0" w:space="0" w:color="auto"/>
                <w:right w:val="none" w:sz="0" w:space="0" w:color="auto"/>
              </w:divBdr>
            </w:div>
            <w:div w:id="86511089">
              <w:marLeft w:val="0"/>
              <w:marRight w:val="0"/>
              <w:marTop w:val="0"/>
              <w:marBottom w:val="0"/>
              <w:divBdr>
                <w:top w:val="none" w:sz="0" w:space="0" w:color="auto"/>
                <w:left w:val="none" w:sz="0" w:space="0" w:color="auto"/>
                <w:bottom w:val="none" w:sz="0" w:space="0" w:color="auto"/>
                <w:right w:val="none" w:sz="0" w:space="0" w:color="auto"/>
              </w:divBdr>
            </w:div>
            <w:div w:id="1956593314">
              <w:marLeft w:val="0"/>
              <w:marRight w:val="0"/>
              <w:marTop w:val="0"/>
              <w:marBottom w:val="0"/>
              <w:divBdr>
                <w:top w:val="none" w:sz="0" w:space="0" w:color="auto"/>
                <w:left w:val="none" w:sz="0" w:space="0" w:color="auto"/>
                <w:bottom w:val="none" w:sz="0" w:space="0" w:color="auto"/>
                <w:right w:val="none" w:sz="0" w:space="0" w:color="auto"/>
              </w:divBdr>
            </w:div>
            <w:div w:id="17089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94664">
      <w:bodyDiv w:val="1"/>
      <w:marLeft w:val="0"/>
      <w:marRight w:val="0"/>
      <w:marTop w:val="0"/>
      <w:marBottom w:val="0"/>
      <w:divBdr>
        <w:top w:val="none" w:sz="0" w:space="0" w:color="auto"/>
        <w:left w:val="none" w:sz="0" w:space="0" w:color="auto"/>
        <w:bottom w:val="none" w:sz="0" w:space="0" w:color="auto"/>
        <w:right w:val="none" w:sz="0" w:space="0" w:color="auto"/>
      </w:divBdr>
    </w:div>
    <w:div w:id="460465024">
      <w:bodyDiv w:val="1"/>
      <w:marLeft w:val="0"/>
      <w:marRight w:val="0"/>
      <w:marTop w:val="0"/>
      <w:marBottom w:val="0"/>
      <w:divBdr>
        <w:top w:val="none" w:sz="0" w:space="0" w:color="auto"/>
        <w:left w:val="none" w:sz="0" w:space="0" w:color="auto"/>
        <w:bottom w:val="none" w:sz="0" w:space="0" w:color="auto"/>
        <w:right w:val="none" w:sz="0" w:space="0" w:color="auto"/>
      </w:divBdr>
      <w:divsChild>
        <w:div w:id="1147236737">
          <w:marLeft w:val="0"/>
          <w:marRight w:val="0"/>
          <w:marTop w:val="0"/>
          <w:marBottom w:val="0"/>
          <w:divBdr>
            <w:top w:val="none" w:sz="0" w:space="0" w:color="auto"/>
            <w:left w:val="none" w:sz="0" w:space="0" w:color="auto"/>
            <w:bottom w:val="none" w:sz="0" w:space="0" w:color="auto"/>
            <w:right w:val="none" w:sz="0" w:space="0" w:color="auto"/>
          </w:divBdr>
          <w:divsChild>
            <w:div w:id="383061186">
              <w:marLeft w:val="0"/>
              <w:marRight w:val="0"/>
              <w:marTop w:val="0"/>
              <w:marBottom w:val="0"/>
              <w:divBdr>
                <w:top w:val="none" w:sz="0" w:space="0" w:color="auto"/>
                <w:left w:val="none" w:sz="0" w:space="0" w:color="auto"/>
                <w:bottom w:val="none" w:sz="0" w:space="0" w:color="auto"/>
                <w:right w:val="none" w:sz="0" w:space="0" w:color="auto"/>
              </w:divBdr>
            </w:div>
            <w:div w:id="1808932246">
              <w:marLeft w:val="0"/>
              <w:marRight w:val="0"/>
              <w:marTop w:val="0"/>
              <w:marBottom w:val="0"/>
              <w:divBdr>
                <w:top w:val="none" w:sz="0" w:space="0" w:color="auto"/>
                <w:left w:val="none" w:sz="0" w:space="0" w:color="auto"/>
                <w:bottom w:val="none" w:sz="0" w:space="0" w:color="auto"/>
                <w:right w:val="none" w:sz="0" w:space="0" w:color="auto"/>
              </w:divBdr>
            </w:div>
            <w:div w:id="182017753">
              <w:marLeft w:val="0"/>
              <w:marRight w:val="0"/>
              <w:marTop w:val="0"/>
              <w:marBottom w:val="0"/>
              <w:divBdr>
                <w:top w:val="none" w:sz="0" w:space="0" w:color="auto"/>
                <w:left w:val="none" w:sz="0" w:space="0" w:color="auto"/>
                <w:bottom w:val="none" w:sz="0" w:space="0" w:color="auto"/>
                <w:right w:val="none" w:sz="0" w:space="0" w:color="auto"/>
              </w:divBdr>
            </w:div>
            <w:div w:id="1190489467">
              <w:marLeft w:val="0"/>
              <w:marRight w:val="0"/>
              <w:marTop w:val="0"/>
              <w:marBottom w:val="0"/>
              <w:divBdr>
                <w:top w:val="none" w:sz="0" w:space="0" w:color="auto"/>
                <w:left w:val="none" w:sz="0" w:space="0" w:color="auto"/>
                <w:bottom w:val="none" w:sz="0" w:space="0" w:color="auto"/>
                <w:right w:val="none" w:sz="0" w:space="0" w:color="auto"/>
              </w:divBdr>
            </w:div>
            <w:div w:id="531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0725">
      <w:bodyDiv w:val="1"/>
      <w:marLeft w:val="0"/>
      <w:marRight w:val="0"/>
      <w:marTop w:val="0"/>
      <w:marBottom w:val="0"/>
      <w:divBdr>
        <w:top w:val="none" w:sz="0" w:space="0" w:color="auto"/>
        <w:left w:val="none" w:sz="0" w:space="0" w:color="auto"/>
        <w:bottom w:val="none" w:sz="0" w:space="0" w:color="auto"/>
        <w:right w:val="none" w:sz="0" w:space="0" w:color="auto"/>
      </w:divBdr>
      <w:divsChild>
        <w:div w:id="1082217388">
          <w:marLeft w:val="0"/>
          <w:marRight w:val="0"/>
          <w:marTop w:val="0"/>
          <w:marBottom w:val="0"/>
          <w:divBdr>
            <w:top w:val="none" w:sz="0" w:space="0" w:color="auto"/>
            <w:left w:val="none" w:sz="0" w:space="0" w:color="auto"/>
            <w:bottom w:val="none" w:sz="0" w:space="0" w:color="auto"/>
            <w:right w:val="none" w:sz="0" w:space="0" w:color="auto"/>
          </w:divBdr>
        </w:div>
        <w:div w:id="12877102">
          <w:marLeft w:val="0"/>
          <w:marRight w:val="0"/>
          <w:marTop w:val="0"/>
          <w:marBottom w:val="0"/>
          <w:divBdr>
            <w:top w:val="none" w:sz="0" w:space="0" w:color="auto"/>
            <w:left w:val="none" w:sz="0" w:space="0" w:color="auto"/>
            <w:bottom w:val="none" w:sz="0" w:space="0" w:color="auto"/>
            <w:right w:val="none" w:sz="0" w:space="0" w:color="auto"/>
          </w:divBdr>
        </w:div>
        <w:div w:id="2070227771">
          <w:marLeft w:val="0"/>
          <w:marRight w:val="0"/>
          <w:marTop w:val="0"/>
          <w:marBottom w:val="0"/>
          <w:divBdr>
            <w:top w:val="none" w:sz="0" w:space="0" w:color="auto"/>
            <w:left w:val="none" w:sz="0" w:space="0" w:color="auto"/>
            <w:bottom w:val="none" w:sz="0" w:space="0" w:color="auto"/>
            <w:right w:val="none" w:sz="0" w:space="0" w:color="auto"/>
          </w:divBdr>
        </w:div>
        <w:div w:id="35012626">
          <w:marLeft w:val="0"/>
          <w:marRight w:val="0"/>
          <w:marTop w:val="0"/>
          <w:marBottom w:val="0"/>
          <w:divBdr>
            <w:top w:val="none" w:sz="0" w:space="0" w:color="auto"/>
            <w:left w:val="none" w:sz="0" w:space="0" w:color="auto"/>
            <w:bottom w:val="none" w:sz="0" w:space="0" w:color="auto"/>
            <w:right w:val="none" w:sz="0" w:space="0" w:color="auto"/>
          </w:divBdr>
        </w:div>
        <w:div w:id="125320147">
          <w:marLeft w:val="0"/>
          <w:marRight w:val="0"/>
          <w:marTop w:val="0"/>
          <w:marBottom w:val="0"/>
          <w:divBdr>
            <w:top w:val="none" w:sz="0" w:space="0" w:color="auto"/>
            <w:left w:val="none" w:sz="0" w:space="0" w:color="auto"/>
            <w:bottom w:val="none" w:sz="0" w:space="0" w:color="auto"/>
            <w:right w:val="none" w:sz="0" w:space="0" w:color="auto"/>
          </w:divBdr>
        </w:div>
      </w:divsChild>
    </w:div>
    <w:div w:id="1023478651">
      <w:bodyDiv w:val="1"/>
      <w:marLeft w:val="0"/>
      <w:marRight w:val="0"/>
      <w:marTop w:val="0"/>
      <w:marBottom w:val="0"/>
      <w:divBdr>
        <w:top w:val="none" w:sz="0" w:space="0" w:color="auto"/>
        <w:left w:val="none" w:sz="0" w:space="0" w:color="auto"/>
        <w:bottom w:val="none" w:sz="0" w:space="0" w:color="auto"/>
        <w:right w:val="none" w:sz="0" w:space="0" w:color="auto"/>
      </w:divBdr>
      <w:divsChild>
        <w:div w:id="1459639560">
          <w:marLeft w:val="0"/>
          <w:marRight w:val="0"/>
          <w:marTop w:val="0"/>
          <w:marBottom w:val="0"/>
          <w:divBdr>
            <w:top w:val="none" w:sz="0" w:space="0" w:color="auto"/>
            <w:left w:val="none" w:sz="0" w:space="0" w:color="auto"/>
            <w:bottom w:val="none" w:sz="0" w:space="0" w:color="auto"/>
            <w:right w:val="none" w:sz="0" w:space="0" w:color="auto"/>
          </w:divBdr>
          <w:divsChild>
            <w:div w:id="701049923">
              <w:marLeft w:val="0"/>
              <w:marRight w:val="0"/>
              <w:marTop w:val="0"/>
              <w:marBottom w:val="0"/>
              <w:divBdr>
                <w:top w:val="none" w:sz="0" w:space="0" w:color="auto"/>
                <w:left w:val="none" w:sz="0" w:space="0" w:color="auto"/>
                <w:bottom w:val="none" w:sz="0" w:space="0" w:color="auto"/>
                <w:right w:val="none" w:sz="0" w:space="0" w:color="auto"/>
              </w:divBdr>
            </w:div>
            <w:div w:id="607155614">
              <w:marLeft w:val="0"/>
              <w:marRight w:val="0"/>
              <w:marTop w:val="0"/>
              <w:marBottom w:val="0"/>
              <w:divBdr>
                <w:top w:val="none" w:sz="0" w:space="0" w:color="auto"/>
                <w:left w:val="none" w:sz="0" w:space="0" w:color="auto"/>
                <w:bottom w:val="none" w:sz="0" w:space="0" w:color="auto"/>
                <w:right w:val="none" w:sz="0" w:space="0" w:color="auto"/>
              </w:divBdr>
            </w:div>
            <w:div w:id="1376807472">
              <w:marLeft w:val="0"/>
              <w:marRight w:val="0"/>
              <w:marTop w:val="0"/>
              <w:marBottom w:val="0"/>
              <w:divBdr>
                <w:top w:val="none" w:sz="0" w:space="0" w:color="auto"/>
                <w:left w:val="none" w:sz="0" w:space="0" w:color="auto"/>
                <w:bottom w:val="none" w:sz="0" w:space="0" w:color="auto"/>
                <w:right w:val="none" w:sz="0" w:space="0" w:color="auto"/>
              </w:divBdr>
            </w:div>
            <w:div w:id="1644235401">
              <w:marLeft w:val="0"/>
              <w:marRight w:val="0"/>
              <w:marTop w:val="0"/>
              <w:marBottom w:val="0"/>
              <w:divBdr>
                <w:top w:val="none" w:sz="0" w:space="0" w:color="auto"/>
                <w:left w:val="none" w:sz="0" w:space="0" w:color="auto"/>
                <w:bottom w:val="none" w:sz="0" w:space="0" w:color="auto"/>
                <w:right w:val="none" w:sz="0" w:space="0" w:color="auto"/>
              </w:divBdr>
            </w:div>
            <w:div w:id="701057816">
              <w:marLeft w:val="0"/>
              <w:marRight w:val="0"/>
              <w:marTop w:val="0"/>
              <w:marBottom w:val="0"/>
              <w:divBdr>
                <w:top w:val="none" w:sz="0" w:space="0" w:color="auto"/>
                <w:left w:val="none" w:sz="0" w:space="0" w:color="auto"/>
                <w:bottom w:val="none" w:sz="0" w:space="0" w:color="auto"/>
                <w:right w:val="none" w:sz="0" w:space="0" w:color="auto"/>
              </w:divBdr>
            </w:div>
            <w:div w:id="1842313048">
              <w:marLeft w:val="0"/>
              <w:marRight w:val="0"/>
              <w:marTop w:val="0"/>
              <w:marBottom w:val="0"/>
              <w:divBdr>
                <w:top w:val="none" w:sz="0" w:space="0" w:color="auto"/>
                <w:left w:val="none" w:sz="0" w:space="0" w:color="auto"/>
                <w:bottom w:val="none" w:sz="0" w:space="0" w:color="auto"/>
                <w:right w:val="none" w:sz="0" w:space="0" w:color="auto"/>
              </w:divBdr>
            </w:div>
            <w:div w:id="235014790">
              <w:marLeft w:val="0"/>
              <w:marRight w:val="0"/>
              <w:marTop w:val="0"/>
              <w:marBottom w:val="0"/>
              <w:divBdr>
                <w:top w:val="none" w:sz="0" w:space="0" w:color="auto"/>
                <w:left w:val="none" w:sz="0" w:space="0" w:color="auto"/>
                <w:bottom w:val="none" w:sz="0" w:space="0" w:color="auto"/>
                <w:right w:val="none" w:sz="0" w:space="0" w:color="auto"/>
              </w:divBdr>
            </w:div>
            <w:div w:id="971716559">
              <w:marLeft w:val="0"/>
              <w:marRight w:val="0"/>
              <w:marTop w:val="0"/>
              <w:marBottom w:val="0"/>
              <w:divBdr>
                <w:top w:val="none" w:sz="0" w:space="0" w:color="auto"/>
                <w:left w:val="none" w:sz="0" w:space="0" w:color="auto"/>
                <w:bottom w:val="none" w:sz="0" w:space="0" w:color="auto"/>
                <w:right w:val="none" w:sz="0" w:space="0" w:color="auto"/>
              </w:divBdr>
            </w:div>
            <w:div w:id="6041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1605">
      <w:bodyDiv w:val="1"/>
      <w:marLeft w:val="0"/>
      <w:marRight w:val="0"/>
      <w:marTop w:val="0"/>
      <w:marBottom w:val="0"/>
      <w:divBdr>
        <w:top w:val="none" w:sz="0" w:space="0" w:color="auto"/>
        <w:left w:val="none" w:sz="0" w:space="0" w:color="auto"/>
        <w:bottom w:val="none" w:sz="0" w:space="0" w:color="auto"/>
        <w:right w:val="none" w:sz="0" w:space="0" w:color="auto"/>
      </w:divBdr>
      <w:divsChild>
        <w:div w:id="1303997009">
          <w:marLeft w:val="0"/>
          <w:marRight w:val="0"/>
          <w:marTop w:val="0"/>
          <w:marBottom w:val="0"/>
          <w:divBdr>
            <w:top w:val="none" w:sz="0" w:space="0" w:color="auto"/>
            <w:left w:val="none" w:sz="0" w:space="0" w:color="auto"/>
            <w:bottom w:val="none" w:sz="0" w:space="0" w:color="auto"/>
            <w:right w:val="none" w:sz="0" w:space="0" w:color="auto"/>
          </w:divBdr>
          <w:divsChild>
            <w:div w:id="1319965560">
              <w:marLeft w:val="0"/>
              <w:marRight w:val="0"/>
              <w:marTop w:val="0"/>
              <w:marBottom w:val="0"/>
              <w:divBdr>
                <w:top w:val="none" w:sz="0" w:space="0" w:color="auto"/>
                <w:left w:val="none" w:sz="0" w:space="0" w:color="auto"/>
                <w:bottom w:val="none" w:sz="0" w:space="0" w:color="auto"/>
                <w:right w:val="none" w:sz="0" w:space="0" w:color="auto"/>
              </w:divBdr>
            </w:div>
            <w:div w:id="27418828">
              <w:marLeft w:val="0"/>
              <w:marRight w:val="0"/>
              <w:marTop w:val="0"/>
              <w:marBottom w:val="0"/>
              <w:divBdr>
                <w:top w:val="none" w:sz="0" w:space="0" w:color="auto"/>
                <w:left w:val="none" w:sz="0" w:space="0" w:color="auto"/>
                <w:bottom w:val="none" w:sz="0" w:space="0" w:color="auto"/>
                <w:right w:val="none" w:sz="0" w:space="0" w:color="auto"/>
              </w:divBdr>
            </w:div>
            <w:div w:id="363479072">
              <w:marLeft w:val="0"/>
              <w:marRight w:val="0"/>
              <w:marTop w:val="0"/>
              <w:marBottom w:val="0"/>
              <w:divBdr>
                <w:top w:val="none" w:sz="0" w:space="0" w:color="auto"/>
                <w:left w:val="none" w:sz="0" w:space="0" w:color="auto"/>
                <w:bottom w:val="none" w:sz="0" w:space="0" w:color="auto"/>
                <w:right w:val="none" w:sz="0" w:space="0" w:color="auto"/>
              </w:divBdr>
            </w:div>
            <w:div w:id="537354702">
              <w:marLeft w:val="0"/>
              <w:marRight w:val="0"/>
              <w:marTop w:val="0"/>
              <w:marBottom w:val="0"/>
              <w:divBdr>
                <w:top w:val="none" w:sz="0" w:space="0" w:color="auto"/>
                <w:left w:val="none" w:sz="0" w:space="0" w:color="auto"/>
                <w:bottom w:val="none" w:sz="0" w:space="0" w:color="auto"/>
                <w:right w:val="none" w:sz="0" w:space="0" w:color="auto"/>
              </w:divBdr>
            </w:div>
            <w:div w:id="11316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5996">
      <w:bodyDiv w:val="1"/>
      <w:marLeft w:val="0"/>
      <w:marRight w:val="0"/>
      <w:marTop w:val="0"/>
      <w:marBottom w:val="0"/>
      <w:divBdr>
        <w:top w:val="none" w:sz="0" w:space="0" w:color="auto"/>
        <w:left w:val="none" w:sz="0" w:space="0" w:color="auto"/>
        <w:bottom w:val="none" w:sz="0" w:space="0" w:color="auto"/>
        <w:right w:val="none" w:sz="0" w:space="0" w:color="auto"/>
      </w:divBdr>
      <w:divsChild>
        <w:div w:id="1215967437">
          <w:marLeft w:val="0"/>
          <w:marRight w:val="0"/>
          <w:marTop w:val="0"/>
          <w:marBottom w:val="0"/>
          <w:divBdr>
            <w:top w:val="none" w:sz="0" w:space="0" w:color="auto"/>
            <w:left w:val="none" w:sz="0" w:space="0" w:color="auto"/>
            <w:bottom w:val="none" w:sz="0" w:space="0" w:color="auto"/>
            <w:right w:val="none" w:sz="0" w:space="0" w:color="auto"/>
          </w:divBdr>
          <w:divsChild>
            <w:div w:id="298146718">
              <w:marLeft w:val="0"/>
              <w:marRight w:val="0"/>
              <w:marTop w:val="0"/>
              <w:marBottom w:val="0"/>
              <w:divBdr>
                <w:top w:val="none" w:sz="0" w:space="0" w:color="auto"/>
                <w:left w:val="none" w:sz="0" w:space="0" w:color="auto"/>
                <w:bottom w:val="none" w:sz="0" w:space="0" w:color="auto"/>
                <w:right w:val="none" w:sz="0" w:space="0" w:color="auto"/>
              </w:divBdr>
            </w:div>
            <w:div w:id="1722711518">
              <w:marLeft w:val="0"/>
              <w:marRight w:val="0"/>
              <w:marTop w:val="0"/>
              <w:marBottom w:val="0"/>
              <w:divBdr>
                <w:top w:val="none" w:sz="0" w:space="0" w:color="auto"/>
                <w:left w:val="none" w:sz="0" w:space="0" w:color="auto"/>
                <w:bottom w:val="none" w:sz="0" w:space="0" w:color="auto"/>
                <w:right w:val="none" w:sz="0" w:space="0" w:color="auto"/>
              </w:divBdr>
            </w:div>
            <w:div w:id="1464467788">
              <w:marLeft w:val="0"/>
              <w:marRight w:val="0"/>
              <w:marTop w:val="0"/>
              <w:marBottom w:val="0"/>
              <w:divBdr>
                <w:top w:val="none" w:sz="0" w:space="0" w:color="auto"/>
                <w:left w:val="none" w:sz="0" w:space="0" w:color="auto"/>
                <w:bottom w:val="none" w:sz="0" w:space="0" w:color="auto"/>
                <w:right w:val="none" w:sz="0" w:space="0" w:color="auto"/>
              </w:divBdr>
            </w:div>
            <w:div w:id="1402291834">
              <w:marLeft w:val="0"/>
              <w:marRight w:val="0"/>
              <w:marTop w:val="0"/>
              <w:marBottom w:val="0"/>
              <w:divBdr>
                <w:top w:val="none" w:sz="0" w:space="0" w:color="auto"/>
                <w:left w:val="none" w:sz="0" w:space="0" w:color="auto"/>
                <w:bottom w:val="none" w:sz="0" w:space="0" w:color="auto"/>
                <w:right w:val="none" w:sz="0" w:space="0" w:color="auto"/>
              </w:divBdr>
            </w:div>
            <w:div w:id="115487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28517">
      <w:bodyDiv w:val="1"/>
      <w:marLeft w:val="0"/>
      <w:marRight w:val="0"/>
      <w:marTop w:val="0"/>
      <w:marBottom w:val="0"/>
      <w:divBdr>
        <w:top w:val="none" w:sz="0" w:space="0" w:color="auto"/>
        <w:left w:val="none" w:sz="0" w:space="0" w:color="auto"/>
        <w:bottom w:val="none" w:sz="0" w:space="0" w:color="auto"/>
        <w:right w:val="none" w:sz="0" w:space="0" w:color="auto"/>
      </w:divBdr>
      <w:divsChild>
        <w:div w:id="619840124">
          <w:marLeft w:val="0"/>
          <w:marRight w:val="0"/>
          <w:marTop w:val="0"/>
          <w:marBottom w:val="0"/>
          <w:divBdr>
            <w:top w:val="none" w:sz="0" w:space="0" w:color="auto"/>
            <w:left w:val="none" w:sz="0" w:space="0" w:color="auto"/>
            <w:bottom w:val="none" w:sz="0" w:space="0" w:color="auto"/>
            <w:right w:val="none" w:sz="0" w:space="0" w:color="auto"/>
          </w:divBdr>
          <w:divsChild>
            <w:div w:id="489949979">
              <w:marLeft w:val="0"/>
              <w:marRight w:val="0"/>
              <w:marTop w:val="0"/>
              <w:marBottom w:val="0"/>
              <w:divBdr>
                <w:top w:val="none" w:sz="0" w:space="0" w:color="auto"/>
                <w:left w:val="none" w:sz="0" w:space="0" w:color="auto"/>
                <w:bottom w:val="none" w:sz="0" w:space="0" w:color="auto"/>
                <w:right w:val="none" w:sz="0" w:space="0" w:color="auto"/>
              </w:divBdr>
            </w:div>
            <w:div w:id="525365853">
              <w:marLeft w:val="0"/>
              <w:marRight w:val="0"/>
              <w:marTop w:val="0"/>
              <w:marBottom w:val="0"/>
              <w:divBdr>
                <w:top w:val="none" w:sz="0" w:space="0" w:color="auto"/>
                <w:left w:val="none" w:sz="0" w:space="0" w:color="auto"/>
                <w:bottom w:val="none" w:sz="0" w:space="0" w:color="auto"/>
                <w:right w:val="none" w:sz="0" w:space="0" w:color="auto"/>
              </w:divBdr>
            </w:div>
            <w:div w:id="189146386">
              <w:marLeft w:val="0"/>
              <w:marRight w:val="0"/>
              <w:marTop w:val="0"/>
              <w:marBottom w:val="0"/>
              <w:divBdr>
                <w:top w:val="none" w:sz="0" w:space="0" w:color="auto"/>
                <w:left w:val="none" w:sz="0" w:space="0" w:color="auto"/>
                <w:bottom w:val="none" w:sz="0" w:space="0" w:color="auto"/>
                <w:right w:val="none" w:sz="0" w:space="0" w:color="auto"/>
              </w:divBdr>
            </w:div>
            <w:div w:id="975834711">
              <w:marLeft w:val="0"/>
              <w:marRight w:val="0"/>
              <w:marTop w:val="0"/>
              <w:marBottom w:val="0"/>
              <w:divBdr>
                <w:top w:val="none" w:sz="0" w:space="0" w:color="auto"/>
                <w:left w:val="none" w:sz="0" w:space="0" w:color="auto"/>
                <w:bottom w:val="none" w:sz="0" w:space="0" w:color="auto"/>
                <w:right w:val="none" w:sz="0" w:space="0" w:color="auto"/>
              </w:divBdr>
            </w:div>
            <w:div w:id="533227594">
              <w:marLeft w:val="0"/>
              <w:marRight w:val="0"/>
              <w:marTop w:val="0"/>
              <w:marBottom w:val="0"/>
              <w:divBdr>
                <w:top w:val="none" w:sz="0" w:space="0" w:color="auto"/>
                <w:left w:val="none" w:sz="0" w:space="0" w:color="auto"/>
                <w:bottom w:val="none" w:sz="0" w:space="0" w:color="auto"/>
                <w:right w:val="none" w:sz="0" w:space="0" w:color="auto"/>
              </w:divBdr>
            </w:div>
            <w:div w:id="248663675">
              <w:marLeft w:val="0"/>
              <w:marRight w:val="0"/>
              <w:marTop w:val="0"/>
              <w:marBottom w:val="0"/>
              <w:divBdr>
                <w:top w:val="none" w:sz="0" w:space="0" w:color="auto"/>
                <w:left w:val="none" w:sz="0" w:space="0" w:color="auto"/>
                <w:bottom w:val="none" w:sz="0" w:space="0" w:color="auto"/>
                <w:right w:val="none" w:sz="0" w:space="0" w:color="auto"/>
              </w:divBdr>
            </w:div>
            <w:div w:id="1393697136">
              <w:marLeft w:val="0"/>
              <w:marRight w:val="0"/>
              <w:marTop w:val="0"/>
              <w:marBottom w:val="0"/>
              <w:divBdr>
                <w:top w:val="none" w:sz="0" w:space="0" w:color="auto"/>
                <w:left w:val="none" w:sz="0" w:space="0" w:color="auto"/>
                <w:bottom w:val="none" w:sz="0" w:space="0" w:color="auto"/>
                <w:right w:val="none" w:sz="0" w:space="0" w:color="auto"/>
              </w:divBdr>
            </w:div>
            <w:div w:id="1395742228">
              <w:marLeft w:val="0"/>
              <w:marRight w:val="0"/>
              <w:marTop w:val="0"/>
              <w:marBottom w:val="0"/>
              <w:divBdr>
                <w:top w:val="none" w:sz="0" w:space="0" w:color="auto"/>
                <w:left w:val="none" w:sz="0" w:space="0" w:color="auto"/>
                <w:bottom w:val="none" w:sz="0" w:space="0" w:color="auto"/>
                <w:right w:val="none" w:sz="0" w:space="0" w:color="auto"/>
              </w:divBdr>
            </w:div>
            <w:div w:id="13401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2828">
      <w:bodyDiv w:val="1"/>
      <w:marLeft w:val="0"/>
      <w:marRight w:val="0"/>
      <w:marTop w:val="0"/>
      <w:marBottom w:val="0"/>
      <w:divBdr>
        <w:top w:val="none" w:sz="0" w:space="0" w:color="auto"/>
        <w:left w:val="none" w:sz="0" w:space="0" w:color="auto"/>
        <w:bottom w:val="none" w:sz="0" w:space="0" w:color="auto"/>
        <w:right w:val="none" w:sz="0" w:space="0" w:color="auto"/>
      </w:divBdr>
      <w:divsChild>
        <w:div w:id="1694964518">
          <w:marLeft w:val="0"/>
          <w:marRight w:val="0"/>
          <w:marTop w:val="0"/>
          <w:marBottom w:val="0"/>
          <w:divBdr>
            <w:top w:val="none" w:sz="0" w:space="0" w:color="auto"/>
            <w:left w:val="none" w:sz="0" w:space="0" w:color="auto"/>
            <w:bottom w:val="none" w:sz="0" w:space="0" w:color="auto"/>
            <w:right w:val="none" w:sz="0" w:space="0" w:color="auto"/>
          </w:divBdr>
        </w:div>
        <w:div w:id="499858335">
          <w:marLeft w:val="0"/>
          <w:marRight w:val="0"/>
          <w:marTop w:val="0"/>
          <w:marBottom w:val="0"/>
          <w:divBdr>
            <w:top w:val="none" w:sz="0" w:space="0" w:color="auto"/>
            <w:left w:val="none" w:sz="0" w:space="0" w:color="auto"/>
            <w:bottom w:val="none" w:sz="0" w:space="0" w:color="auto"/>
            <w:right w:val="none" w:sz="0" w:space="0" w:color="auto"/>
          </w:divBdr>
        </w:div>
        <w:div w:id="1443570026">
          <w:marLeft w:val="0"/>
          <w:marRight w:val="0"/>
          <w:marTop w:val="0"/>
          <w:marBottom w:val="0"/>
          <w:divBdr>
            <w:top w:val="none" w:sz="0" w:space="0" w:color="auto"/>
            <w:left w:val="none" w:sz="0" w:space="0" w:color="auto"/>
            <w:bottom w:val="none" w:sz="0" w:space="0" w:color="auto"/>
            <w:right w:val="none" w:sz="0" w:space="0" w:color="auto"/>
          </w:divBdr>
        </w:div>
        <w:div w:id="2102026315">
          <w:marLeft w:val="0"/>
          <w:marRight w:val="0"/>
          <w:marTop w:val="0"/>
          <w:marBottom w:val="0"/>
          <w:divBdr>
            <w:top w:val="none" w:sz="0" w:space="0" w:color="auto"/>
            <w:left w:val="none" w:sz="0" w:space="0" w:color="auto"/>
            <w:bottom w:val="none" w:sz="0" w:space="0" w:color="auto"/>
            <w:right w:val="none" w:sz="0" w:space="0" w:color="auto"/>
          </w:divBdr>
        </w:div>
        <w:div w:id="797527344">
          <w:marLeft w:val="0"/>
          <w:marRight w:val="0"/>
          <w:marTop w:val="0"/>
          <w:marBottom w:val="0"/>
          <w:divBdr>
            <w:top w:val="none" w:sz="0" w:space="0" w:color="auto"/>
            <w:left w:val="none" w:sz="0" w:space="0" w:color="auto"/>
            <w:bottom w:val="none" w:sz="0" w:space="0" w:color="auto"/>
            <w:right w:val="none" w:sz="0" w:space="0" w:color="auto"/>
          </w:divBdr>
        </w:div>
      </w:divsChild>
    </w:div>
    <w:div w:id="1545099191">
      <w:bodyDiv w:val="1"/>
      <w:marLeft w:val="0"/>
      <w:marRight w:val="0"/>
      <w:marTop w:val="0"/>
      <w:marBottom w:val="0"/>
      <w:divBdr>
        <w:top w:val="none" w:sz="0" w:space="0" w:color="auto"/>
        <w:left w:val="none" w:sz="0" w:space="0" w:color="auto"/>
        <w:bottom w:val="none" w:sz="0" w:space="0" w:color="auto"/>
        <w:right w:val="none" w:sz="0" w:space="0" w:color="auto"/>
      </w:divBdr>
      <w:divsChild>
        <w:div w:id="884833004">
          <w:marLeft w:val="0"/>
          <w:marRight w:val="0"/>
          <w:marTop w:val="0"/>
          <w:marBottom w:val="0"/>
          <w:divBdr>
            <w:top w:val="none" w:sz="0" w:space="0" w:color="auto"/>
            <w:left w:val="none" w:sz="0" w:space="0" w:color="auto"/>
            <w:bottom w:val="none" w:sz="0" w:space="0" w:color="auto"/>
            <w:right w:val="none" w:sz="0" w:space="0" w:color="auto"/>
          </w:divBdr>
          <w:divsChild>
            <w:div w:id="1484078716">
              <w:marLeft w:val="0"/>
              <w:marRight w:val="0"/>
              <w:marTop w:val="0"/>
              <w:marBottom w:val="0"/>
              <w:divBdr>
                <w:top w:val="none" w:sz="0" w:space="0" w:color="auto"/>
                <w:left w:val="none" w:sz="0" w:space="0" w:color="auto"/>
                <w:bottom w:val="none" w:sz="0" w:space="0" w:color="auto"/>
                <w:right w:val="none" w:sz="0" w:space="0" w:color="auto"/>
              </w:divBdr>
            </w:div>
            <w:div w:id="621112991">
              <w:marLeft w:val="0"/>
              <w:marRight w:val="0"/>
              <w:marTop w:val="0"/>
              <w:marBottom w:val="0"/>
              <w:divBdr>
                <w:top w:val="none" w:sz="0" w:space="0" w:color="auto"/>
                <w:left w:val="none" w:sz="0" w:space="0" w:color="auto"/>
                <w:bottom w:val="none" w:sz="0" w:space="0" w:color="auto"/>
                <w:right w:val="none" w:sz="0" w:space="0" w:color="auto"/>
              </w:divBdr>
            </w:div>
            <w:div w:id="20778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1968">
      <w:bodyDiv w:val="1"/>
      <w:marLeft w:val="0"/>
      <w:marRight w:val="0"/>
      <w:marTop w:val="0"/>
      <w:marBottom w:val="0"/>
      <w:divBdr>
        <w:top w:val="none" w:sz="0" w:space="0" w:color="auto"/>
        <w:left w:val="none" w:sz="0" w:space="0" w:color="auto"/>
        <w:bottom w:val="none" w:sz="0" w:space="0" w:color="auto"/>
        <w:right w:val="none" w:sz="0" w:space="0" w:color="auto"/>
      </w:divBdr>
      <w:divsChild>
        <w:div w:id="665472822">
          <w:marLeft w:val="0"/>
          <w:marRight w:val="0"/>
          <w:marTop w:val="0"/>
          <w:marBottom w:val="0"/>
          <w:divBdr>
            <w:top w:val="none" w:sz="0" w:space="0" w:color="auto"/>
            <w:left w:val="none" w:sz="0" w:space="0" w:color="auto"/>
            <w:bottom w:val="none" w:sz="0" w:space="0" w:color="auto"/>
            <w:right w:val="none" w:sz="0" w:space="0" w:color="auto"/>
          </w:divBdr>
        </w:div>
        <w:div w:id="1598715185">
          <w:marLeft w:val="0"/>
          <w:marRight w:val="0"/>
          <w:marTop w:val="0"/>
          <w:marBottom w:val="0"/>
          <w:divBdr>
            <w:top w:val="none" w:sz="0" w:space="0" w:color="auto"/>
            <w:left w:val="none" w:sz="0" w:space="0" w:color="auto"/>
            <w:bottom w:val="none" w:sz="0" w:space="0" w:color="auto"/>
            <w:right w:val="none" w:sz="0" w:space="0" w:color="auto"/>
          </w:divBdr>
        </w:div>
        <w:div w:id="293101992">
          <w:marLeft w:val="0"/>
          <w:marRight w:val="0"/>
          <w:marTop w:val="0"/>
          <w:marBottom w:val="0"/>
          <w:divBdr>
            <w:top w:val="none" w:sz="0" w:space="0" w:color="auto"/>
            <w:left w:val="none" w:sz="0" w:space="0" w:color="auto"/>
            <w:bottom w:val="none" w:sz="0" w:space="0" w:color="auto"/>
            <w:right w:val="none" w:sz="0" w:space="0" w:color="auto"/>
          </w:divBdr>
        </w:div>
        <w:div w:id="95831508">
          <w:marLeft w:val="0"/>
          <w:marRight w:val="0"/>
          <w:marTop w:val="0"/>
          <w:marBottom w:val="0"/>
          <w:divBdr>
            <w:top w:val="none" w:sz="0" w:space="0" w:color="auto"/>
            <w:left w:val="none" w:sz="0" w:space="0" w:color="auto"/>
            <w:bottom w:val="none" w:sz="0" w:space="0" w:color="auto"/>
            <w:right w:val="none" w:sz="0" w:space="0" w:color="auto"/>
          </w:divBdr>
        </w:div>
        <w:div w:id="2037197512">
          <w:marLeft w:val="0"/>
          <w:marRight w:val="0"/>
          <w:marTop w:val="0"/>
          <w:marBottom w:val="0"/>
          <w:divBdr>
            <w:top w:val="none" w:sz="0" w:space="0" w:color="auto"/>
            <w:left w:val="none" w:sz="0" w:space="0" w:color="auto"/>
            <w:bottom w:val="none" w:sz="0" w:space="0" w:color="auto"/>
            <w:right w:val="none" w:sz="0" w:space="0" w:color="auto"/>
          </w:divBdr>
        </w:div>
        <w:div w:id="1436289753">
          <w:marLeft w:val="0"/>
          <w:marRight w:val="0"/>
          <w:marTop w:val="0"/>
          <w:marBottom w:val="0"/>
          <w:divBdr>
            <w:top w:val="none" w:sz="0" w:space="0" w:color="auto"/>
            <w:left w:val="none" w:sz="0" w:space="0" w:color="auto"/>
            <w:bottom w:val="none" w:sz="0" w:space="0" w:color="auto"/>
            <w:right w:val="none" w:sz="0" w:space="0" w:color="auto"/>
          </w:divBdr>
        </w:div>
        <w:div w:id="743406929">
          <w:marLeft w:val="0"/>
          <w:marRight w:val="0"/>
          <w:marTop w:val="0"/>
          <w:marBottom w:val="0"/>
          <w:divBdr>
            <w:top w:val="none" w:sz="0" w:space="0" w:color="auto"/>
            <w:left w:val="none" w:sz="0" w:space="0" w:color="auto"/>
            <w:bottom w:val="none" w:sz="0" w:space="0" w:color="auto"/>
            <w:right w:val="none" w:sz="0" w:space="0" w:color="auto"/>
          </w:divBdr>
        </w:div>
        <w:div w:id="716777845">
          <w:marLeft w:val="0"/>
          <w:marRight w:val="0"/>
          <w:marTop w:val="0"/>
          <w:marBottom w:val="0"/>
          <w:divBdr>
            <w:top w:val="none" w:sz="0" w:space="0" w:color="auto"/>
            <w:left w:val="none" w:sz="0" w:space="0" w:color="auto"/>
            <w:bottom w:val="none" w:sz="0" w:space="0" w:color="auto"/>
            <w:right w:val="none" w:sz="0" w:space="0" w:color="auto"/>
          </w:divBdr>
        </w:div>
        <w:div w:id="2096127058">
          <w:marLeft w:val="0"/>
          <w:marRight w:val="0"/>
          <w:marTop w:val="0"/>
          <w:marBottom w:val="0"/>
          <w:divBdr>
            <w:top w:val="none" w:sz="0" w:space="0" w:color="auto"/>
            <w:left w:val="none" w:sz="0" w:space="0" w:color="auto"/>
            <w:bottom w:val="none" w:sz="0" w:space="0" w:color="auto"/>
            <w:right w:val="none" w:sz="0" w:space="0" w:color="auto"/>
          </w:divBdr>
        </w:div>
        <w:div w:id="1552381347">
          <w:marLeft w:val="0"/>
          <w:marRight w:val="0"/>
          <w:marTop w:val="0"/>
          <w:marBottom w:val="0"/>
          <w:divBdr>
            <w:top w:val="none" w:sz="0" w:space="0" w:color="auto"/>
            <w:left w:val="none" w:sz="0" w:space="0" w:color="auto"/>
            <w:bottom w:val="none" w:sz="0" w:space="0" w:color="auto"/>
            <w:right w:val="none" w:sz="0" w:space="0" w:color="auto"/>
          </w:divBdr>
        </w:div>
        <w:div w:id="230043260">
          <w:marLeft w:val="0"/>
          <w:marRight w:val="0"/>
          <w:marTop w:val="0"/>
          <w:marBottom w:val="0"/>
          <w:divBdr>
            <w:top w:val="none" w:sz="0" w:space="0" w:color="auto"/>
            <w:left w:val="none" w:sz="0" w:space="0" w:color="auto"/>
            <w:bottom w:val="none" w:sz="0" w:space="0" w:color="auto"/>
            <w:right w:val="none" w:sz="0" w:space="0" w:color="auto"/>
          </w:divBdr>
        </w:div>
        <w:div w:id="1884291511">
          <w:marLeft w:val="0"/>
          <w:marRight w:val="0"/>
          <w:marTop w:val="0"/>
          <w:marBottom w:val="0"/>
          <w:divBdr>
            <w:top w:val="none" w:sz="0" w:space="0" w:color="auto"/>
            <w:left w:val="none" w:sz="0" w:space="0" w:color="auto"/>
            <w:bottom w:val="none" w:sz="0" w:space="0" w:color="auto"/>
            <w:right w:val="none" w:sz="0" w:space="0" w:color="auto"/>
          </w:divBdr>
        </w:div>
        <w:div w:id="1312443372">
          <w:marLeft w:val="0"/>
          <w:marRight w:val="0"/>
          <w:marTop w:val="0"/>
          <w:marBottom w:val="0"/>
          <w:divBdr>
            <w:top w:val="none" w:sz="0" w:space="0" w:color="auto"/>
            <w:left w:val="none" w:sz="0" w:space="0" w:color="auto"/>
            <w:bottom w:val="none" w:sz="0" w:space="0" w:color="auto"/>
            <w:right w:val="none" w:sz="0" w:space="0" w:color="auto"/>
          </w:divBdr>
        </w:div>
        <w:div w:id="720634366">
          <w:marLeft w:val="0"/>
          <w:marRight w:val="0"/>
          <w:marTop w:val="0"/>
          <w:marBottom w:val="0"/>
          <w:divBdr>
            <w:top w:val="none" w:sz="0" w:space="0" w:color="auto"/>
            <w:left w:val="none" w:sz="0" w:space="0" w:color="auto"/>
            <w:bottom w:val="none" w:sz="0" w:space="0" w:color="auto"/>
            <w:right w:val="none" w:sz="0" w:space="0" w:color="auto"/>
          </w:divBdr>
        </w:div>
        <w:div w:id="1945457613">
          <w:marLeft w:val="0"/>
          <w:marRight w:val="0"/>
          <w:marTop w:val="0"/>
          <w:marBottom w:val="0"/>
          <w:divBdr>
            <w:top w:val="none" w:sz="0" w:space="0" w:color="auto"/>
            <w:left w:val="none" w:sz="0" w:space="0" w:color="auto"/>
            <w:bottom w:val="none" w:sz="0" w:space="0" w:color="auto"/>
            <w:right w:val="none" w:sz="0" w:space="0" w:color="auto"/>
          </w:divBdr>
        </w:div>
        <w:div w:id="2013334565">
          <w:marLeft w:val="0"/>
          <w:marRight w:val="0"/>
          <w:marTop w:val="0"/>
          <w:marBottom w:val="0"/>
          <w:divBdr>
            <w:top w:val="none" w:sz="0" w:space="0" w:color="auto"/>
            <w:left w:val="none" w:sz="0" w:space="0" w:color="auto"/>
            <w:bottom w:val="none" w:sz="0" w:space="0" w:color="auto"/>
            <w:right w:val="none" w:sz="0" w:space="0" w:color="auto"/>
          </w:divBdr>
        </w:div>
        <w:div w:id="1930192210">
          <w:marLeft w:val="0"/>
          <w:marRight w:val="0"/>
          <w:marTop w:val="0"/>
          <w:marBottom w:val="0"/>
          <w:divBdr>
            <w:top w:val="none" w:sz="0" w:space="0" w:color="auto"/>
            <w:left w:val="none" w:sz="0" w:space="0" w:color="auto"/>
            <w:bottom w:val="none" w:sz="0" w:space="0" w:color="auto"/>
            <w:right w:val="none" w:sz="0" w:space="0" w:color="auto"/>
          </w:divBdr>
        </w:div>
        <w:div w:id="673920298">
          <w:marLeft w:val="0"/>
          <w:marRight w:val="0"/>
          <w:marTop w:val="0"/>
          <w:marBottom w:val="0"/>
          <w:divBdr>
            <w:top w:val="none" w:sz="0" w:space="0" w:color="auto"/>
            <w:left w:val="none" w:sz="0" w:space="0" w:color="auto"/>
            <w:bottom w:val="none" w:sz="0" w:space="0" w:color="auto"/>
            <w:right w:val="none" w:sz="0" w:space="0" w:color="auto"/>
          </w:divBdr>
        </w:div>
        <w:div w:id="840311118">
          <w:marLeft w:val="0"/>
          <w:marRight w:val="0"/>
          <w:marTop w:val="0"/>
          <w:marBottom w:val="0"/>
          <w:divBdr>
            <w:top w:val="none" w:sz="0" w:space="0" w:color="auto"/>
            <w:left w:val="none" w:sz="0" w:space="0" w:color="auto"/>
            <w:bottom w:val="none" w:sz="0" w:space="0" w:color="auto"/>
            <w:right w:val="none" w:sz="0" w:space="0" w:color="auto"/>
          </w:divBdr>
        </w:div>
        <w:div w:id="1285307722">
          <w:marLeft w:val="0"/>
          <w:marRight w:val="0"/>
          <w:marTop w:val="0"/>
          <w:marBottom w:val="0"/>
          <w:divBdr>
            <w:top w:val="none" w:sz="0" w:space="0" w:color="auto"/>
            <w:left w:val="none" w:sz="0" w:space="0" w:color="auto"/>
            <w:bottom w:val="none" w:sz="0" w:space="0" w:color="auto"/>
            <w:right w:val="none" w:sz="0" w:space="0" w:color="auto"/>
          </w:divBdr>
        </w:div>
      </w:divsChild>
    </w:div>
    <w:div w:id="1628848841">
      <w:bodyDiv w:val="1"/>
      <w:marLeft w:val="0"/>
      <w:marRight w:val="0"/>
      <w:marTop w:val="0"/>
      <w:marBottom w:val="0"/>
      <w:divBdr>
        <w:top w:val="none" w:sz="0" w:space="0" w:color="auto"/>
        <w:left w:val="none" w:sz="0" w:space="0" w:color="auto"/>
        <w:bottom w:val="none" w:sz="0" w:space="0" w:color="auto"/>
        <w:right w:val="none" w:sz="0" w:space="0" w:color="auto"/>
      </w:divBdr>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2087067217">
      <w:bodyDiv w:val="1"/>
      <w:marLeft w:val="0"/>
      <w:marRight w:val="0"/>
      <w:marTop w:val="0"/>
      <w:marBottom w:val="0"/>
      <w:divBdr>
        <w:top w:val="none" w:sz="0" w:space="0" w:color="auto"/>
        <w:left w:val="none" w:sz="0" w:space="0" w:color="auto"/>
        <w:bottom w:val="none" w:sz="0" w:space="0" w:color="auto"/>
        <w:right w:val="none" w:sz="0" w:space="0" w:color="auto"/>
      </w:divBdr>
    </w:div>
    <w:div w:id="2102754242">
      <w:bodyDiv w:val="1"/>
      <w:marLeft w:val="0"/>
      <w:marRight w:val="0"/>
      <w:marTop w:val="0"/>
      <w:marBottom w:val="0"/>
      <w:divBdr>
        <w:top w:val="none" w:sz="0" w:space="0" w:color="auto"/>
        <w:left w:val="none" w:sz="0" w:space="0" w:color="auto"/>
        <w:bottom w:val="none" w:sz="0" w:space="0" w:color="auto"/>
        <w:right w:val="none" w:sz="0" w:space="0" w:color="auto"/>
      </w:divBdr>
      <w:divsChild>
        <w:div w:id="1281451858">
          <w:marLeft w:val="0"/>
          <w:marRight w:val="0"/>
          <w:marTop w:val="0"/>
          <w:marBottom w:val="0"/>
          <w:divBdr>
            <w:top w:val="none" w:sz="0" w:space="0" w:color="auto"/>
            <w:left w:val="none" w:sz="0" w:space="0" w:color="auto"/>
            <w:bottom w:val="none" w:sz="0" w:space="0" w:color="auto"/>
            <w:right w:val="none" w:sz="0" w:space="0" w:color="auto"/>
          </w:divBdr>
        </w:div>
        <w:div w:id="1306469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djei.ie/publications/trade/2009/developing_the_green_economy_in_ireland_key_actions_02.12.09.pdf" TargetMode="External"/><Relationship Id="rId13" Type="http://schemas.openxmlformats.org/officeDocument/2006/relationships/hyperlink" Target="http://www.res-legal.eu/search-by-country/ireland/single/s/res-e/t/promotion/aid/tax-regulation-mechanisms-taxes-consolidation-act-1997/lastp/147/" TargetMode="External"/><Relationship Id="rId3" Type="http://schemas.openxmlformats.org/officeDocument/2006/relationships/hyperlink" Target="http://www.environ.ie/en/Publications/Environment/Atmosphere/FileDownLoad,1861,en.pdf" TargetMode="External"/><Relationship Id="rId7" Type="http://schemas.openxmlformats.org/officeDocument/2006/relationships/hyperlink" Target="http://www.dcenr.gov.ie/NR/exeres/0B956228-14AC-4BA0-B795-EDD53EBA19FB.htm" TargetMode="External"/><Relationship Id="rId12" Type="http://schemas.openxmlformats.org/officeDocument/2006/relationships/hyperlink" Target="http://www.dcenr.gov.ie/NR/rdonlyres/718E8541-7ADD-4FB2-A471-B6081C435625/0/REFIT3BiomassTermsandConditions2012.pdf" TargetMode="External"/><Relationship Id="rId17" Type="http://schemas.openxmlformats.org/officeDocument/2006/relationships/hyperlink" Target="http://www.irishstatutebook.ie/2012/en/si/0033.html" TargetMode="External"/><Relationship Id="rId2" Type="http://schemas.openxmlformats.org/officeDocument/2006/relationships/hyperlink" Target="http://www.teagasc.ie/energy/Policies/BioenergyActionPlan.pdf" TargetMode="External"/><Relationship Id="rId16" Type="http://schemas.openxmlformats.org/officeDocument/2006/relationships/hyperlink" Target="http://www.nora.ie/regulations_legislation/biofuels_obligation_scheme.450.474.html" TargetMode="External"/><Relationship Id="rId1" Type="http://schemas.openxmlformats.org/officeDocument/2006/relationships/hyperlink" Target="http://www.environ.ie/en/Publications/Environment/Miscellaneous/FileDownLoad,1825,en.pdf" TargetMode="External"/><Relationship Id="rId6" Type="http://schemas.openxmlformats.org/officeDocument/2006/relationships/hyperlink" Target="http://www.taoiseach.gov.ie/attached_files/BuildingIrelandsSmartEconomy.pdf" TargetMode="External"/><Relationship Id="rId11" Type="http://schemas.openxmlformats.org/officeDocument/2006/relationships/hyperlink" Target="http://www.djei.ie/publications/2012APJ.pdf" TargetMode="External"/><Relationship Id="rId5" Type="http://schemas.openxmlformats.org/officeDocument/2006/relationships/hyperlink" Target="http://www.teagasc.ie/energy/Policies/IrishEnergyPolicyWhitePaper.asp" TargetMode="External"/><Relationship Id="rId15" Type="http://schemas.openxmlformats.org/officeDocument/2006/relationships/hyperlink" Target="http://www.res-legal.eu/search-by-country/ireland/single/s/res-hc/t/policy/aid/res-h-building-obligations-12/lastp/147/" TargetMode="External"/><Relationship Id="rId10" Type="http://schemas.openxmlformats.org/officeDocument/2006/relationships/hyperlink" Target="http://www.environ.ie/en/Environment/SustainableDevelopment/PublicationsDocuments/FileDownLoad,30454,en.pdf" TargetMode="External"/><Relationship Id="rId4" Type="http://schemas.openxmlformats.org/officeDocument/2006/relationships/hyperlink" Target="http://www.dcenr.gov.ie/NR/rdonlyres/54C78A1E-4E96-4E28-A77A-3226220DF2FC/30374/EnergyWhitePaper12March2007.pdf" TargetMode="External"/><Relationship Id="rId9" Type="http://schemas.openxmlformats.org/officeDocument/2006/relationships/hyperlink" Target="http://www.dcenr.gov.ie/NR/rdonlyres/FE4B123A-94AC-451E-B80A-E8F9BD079E3D/0/HarnessingOurOceanWealthReport.pdf" TargetMode="External"/><Relationship Id="rId14" Type="http://schemas.openxmlformats.org/officeDocument/2006/relationships/hyperlink" Target="http://www.agriculture.gov.ie/farmingsectors/crops/bioenergy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3C1EFBF4806B4C8FC2E389EFCC5CF3" ma:contentTypeVersion="0" ma:contentTypeDescription="Create a new document." ma:contentTypeScope="" ma:versionID="a5362f52b6d8fbb43449a579effcc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BE344-42A8-4CA3-A333-950C39ECB740}">
  <ds:schemaRefs>
    <ds:schemaRef ds:uri="http://schemas.microsoft.com/office/2006/metadata/properties"/>
  </ds:schemaRefs>
</ds:datastoreItem>
</file>

<file path=customXml/itemProps2.xml><?xml version="1.0" encoding="utf-8"?>
<ds:datastoreItem xmlns:ds="http://schemas.openxmlformats.org/officeDocument/2006/customXml" ds:itemID="{CF10E97E-6EB7-44C6-B5BF-95A4411A9B4A}">
  <ds:schemaRefs>
    <ds:schemaRef ds:uri="http://schemas.microsoft.com/sharepoint/v3/contenttype/forms"/>
  </ds:schemaRefs>
</ds:datastoreItem>
</file>

<file path=customXml/itemProps3.xml><?xml version="1.0" encoding="utf-8"?>
<ds:datastoreItem xmlns:ds="http://schemas.openxmlformats.org/officeDocument/2006/customXml" ds:itemID="{69181E83-9EDE-4400-8C96-58865A70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CA75A5-0C10-4E74-B61B-CD058576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Andrea Salimbeni</cp:lastModifiedBy>
  <cp:revision>2</cp:revision>
  <dcterms:created xsi:type="dcterms:W3CDTF">2015-09-18T11:33:00Z</dcterms:created>
  <dcterms:modified xsi:type="dcterms:W3CDTF">2015-09-18T11:33:00Z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0x010100F73C1EFBF4806B4C8FC2E389EFCC5CF3</vt:lpwstr>
  </property>
</Properties>
</file>