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9D" w:rsidRPr="00BE737E" w:rsidRDefault="00F51C9D" w:rsidP="00F51C9D"/>
    <w:p w:rsidR="003A482A" w:rsidRPr="00BE737E" w:rsidRDefault="00ED0834" w:rsidP="00F51C9D">
      <w:pPr>
        <w:rPr>
          <w:b/>
          <w:sz w:val="28"/>
        </w:rPr>
      </w:pPr>
      <w:r w:rsidRPr="00BE737E">
        <w:rPr>
          <w:b/>
          <w:sz w:val="28"/>
        </w:rPr>
        <w:t>Energetic Algae (‘EnAlgae’)</w:t>
      </w:r>
    </w:p>
    <w:p w:rsidR="00ED0834" w:rsidRPr="00BE737E" w:rsidRDefault="00ED0834" w:rsidP="00F51C9D"/>
    <w:p w:rsidR="00EA67A0" w:rsidRPr="00BE737E" w:rsidRDefault="00EA67A0" w:rsidP="00F51C9D">
      <w:pPr>
        <w:rPr>
          <w:sz w:val="28"/>
        </w:rPr>
      </w:pPr>
      <w:r w:rsidRPr="00BE737E">
        <w:rPr>
          <w:sz w:val="28"/>
        </w:rPr>
        <w:t xml:space="preserve">Project </w:t>
      </w:r>
      <w:r w:rsidR="00ED0834" w:rsidRPr="00BE737E">
        <w:rPr>
          <w:sz w:val="28"/>
        </w:rPr>
        <w:t>no.</w:t>
      </w:r>
      <w:r w:rsidRPr="00BE737E">
        <w:rPr>
          <w:sz w:val="28"/>
        </w:rPr>
        <w:t xml:space="preserve"> 215G</w:t>
      </w:r>
    </w:p>
    <w:p w:rsidR="00ED0834" w:rsidRPr="00BE737E" w:rsidRDefault="00ED0834" w:rsidP="00F51C9D"/>
    <w:p w:rsidR="002C5686" w:rsidRPr="00BE737E" w:rsidRDefault="002C5686" w:rsidP="00F51C9D">
      <w:pPr>
        <w:rPr>
          <w:b/>
          <w:sz w:val="28"/>
        </w:rPr>
      </w:pPr>
      <w:r w:rsidRPr="00BE737E">
        <w:rPr>
          <w:b/>
          <w:sz w:val="28"/>
        </w:rPr>
        <w:t>Public Output</w:t>
      </w:r>
    </w:p>
    <w:p w:rsidR="00ED0834" w:rsidRPr="00BE737E" w:rsidRDefault="00ED0834" w:rsidP="00CA721C">
      <w:pPr>
        <w:rPr>
          <w:szCs w:val="20"/>
        </w:rPr>
      </w:pPr>
    </w:p>
    <w:p w:rsidR="00ED0834" w:rsidRPr="00BE737E" w:rsidRDefault="00ED0834" w:rsidP="00CA721C">
      <w:pPr>
        <w:rPr>
          <w:szCs w:val="20"/>
        </w:rPr>
      </w:pPr>
    </w:p>
    <w:p w:rsidR="00CA721C" w:rsidRPr="00BE737E" w:rsidRDefault="00CA721C" w:rsidP="00CA721C">
      <w:pPr>
        <w:rPr>
          <w:szCs w:val="20"/>
        </w:rPr>
      </w:pPr>
    </w:p>
    <w:p w:rsidR="00ED0834" w:rsidRPr="00BE737E" w:rsidRDefault="00ED0834" w:rsidP="00CA721C">
      <w:pPr>
        <w:rPr>
          <w:szCs w:val="20"/>
        </w:rPr>
      </w:pPr>
    </w:p>
    <w:p w:rsidR="00CA721C" w:rsidRPr="00BE737E" w:rsidRDefault="00CA721C" w:rsidP="00CA721C">
      <w:pPr>
        <w:rPr>
          <w:szCs w:val="20"/>
        </w:rPr>
      </w:pPr>
    </w:p>
    <w:p w:rsidR="00BF4461" w:rsidRPr="00BE737E" w:rsidRDefault="00BF4461" w:rsidP="00CA721C">
      <w:pPr>
        <w:rPr>
          <w:szCs w:val="20"/>
        </w:rPr>
      </w:pPr>
    </w:p>
    <w:p w:rsidR="003A482A" w:rsidRPr="00BE737E" w:rsidRDefault="00ED0834" w:rsidP="00E97B3A">
      <w:pPr>
        <w:pStyle w:val="Titolo"/>
      </w:pPr>
      <w:r w:rsidRPr="00BE737E">
        <w:t>Output</w:t>
      </w:r>
      <w:r w:rsidR="00DA4F9A">
        <w:t>WP2A09.05</w:t>
      </w:r>
      <w:r w:rsidR="00EA67A0" w:rsidRPr="00BE737E">
        <w:t xml:space="preserve"> – </w:t>
      </w:r>
      <w:r w:rsidR="00BE737E" w:rsidRPr="00BE737E">
        <w:t xml:space="preserve">Report on the state of algae related research and industrial activities in the UK      </w:t>
      </w:r>
    </w:p>
    <w:p w:rsidR="00ED0834" w:rsidRPr="00BE737E" w:rsidRDefault="00ED0834" w:rsidP="00ED0834"/>
    <w:p w:rsidR="00BF4461" w:rsidRPr="00BE737E" w:rsidRDefault="00BF4461" w:rsidP="00BF4461">
      <w:pPr>
        <w:rPr>
          <w:b/>
        </w:rPr>
      </w:pPr>
      <w:r w:rsidRPr="00BE737E">
        <w:rPr>
          <w:b/>
        </w:rPr>
        <w:t>Authors</w:t>
      </w:r>
    </w:p>
    <w:p w:rsidR="00BF4461" w:rsidRPr="00BE737E" w:rsidRDefault="00BE737E" w:rsidP="00BF4461">
      <w:r w:rsidRPr="00BE737E">
        <w:t>Adrian Higson, NNFCC</w:t>
      </w:r>
    </w:p>
    <w:p w:rsidR="00BF4461" w:rsidRPr="00BE737E" w:rsidRDefault="00BF4461" w:rsidP="00BF4461"/>
    <w:p w:rsidR="00BF4461" w:rsidRPr="00BE737E" w:rsidRDefault="00BF4461" w:rsidP="00BF4461">
      <w:pPr>
        <w:rPr>
          <w:b/>
        </w:rPr>
      </w:pPr>
      <w:r w:rsidRPr="00BE737E">
        <w:rPr>
          <w:b/>
        </w:rPr>
        <w:t>Contributors</w:t>
      </w:r>
    </w:p>
    <w:p w:rsidR="00BF4461" w:rsidRPr="00BE737E" w:rsidRDefault="00BF4461" w:rsidP="00BF4461">
      <w:r w:rsidRPr="00BE737E">
        <w:t>[Insert author name], [insert author affiliation]</w:t>
      </w:r>
    </w:p>
    <w:p w:rsidR="00BF4461" w:rsidRPr="00BE737E" w:rsidRDefault="00BF4461" w:rsidP="00BF4461"/>
    <w:p w:rsidR="00BF4461" w:rsidRPr="00BE737E" w:rsidRDefault="00BF4461" w:rsidP="00BF4461"/>
    <w:p w:rsidR="00BF4461" w:rsidRPr="00BE737E" w:rsidRDefault="00BF4461" w:rsidP="00BF4461"/>
    <w:p w:rsidR="00BF4461" w:rsidRPr="00BE737E" w:rsidRDefault="00BF4461" w:rsidP="00BF4461">
      <w:pPr>
        <w:rPr>
          <w:i/>
        </w:rPr>
      </w:pPr>
      <w:r w:rsidRPr="00BE737E">
        <w:rPr>
          <w:i/>
        </w:rPr>
        <w:t>Please cite this document as follows:</w:t>
      </w:r>
    </w:p>
    <w:p w:rsidR="00BF4461" w:rsidRPr="00BE737E" w:rsidRDefault="00BF4461" w:rsidP="00BF4461"/>
    <w:p w:rsidR="00BF4461" w:rsidRPr="00BE737E" w:rsidRDefault="00DA4F9A" w:rsidP="00BF4461">
      <w:r>
        <w:t>Higson</w:t>
      </w:r>
      <w:r w:rsidR="00BF4461" w:rsidRPr="00BE737E">
        <w:t>,</w:t>
      </w:r>
      <w:r>
        <w:t>A</w:t>
      </w:r>
      <w:r w:rsidR="00BF4461" w:rsidRPr="00BE737E">
        <w:t xml:space="preserve">. </w:t>
      </w:r>
      <w:r>
        <w:t>2014</w:t>
      </w:r>
      <w:r w:rsidR="00BF4461" w:rsidRPr="00BE737E">
        <w:t>.</w:t>
      </w:r>
      <w:r w:rsidRPr="00DA4F9A">
        <w:t>Report on the state of algae related research and i</w:t>
      </w:r>
      <w:r>
        <w:t>ndustrial activities in the UK</w:t>
      </w:r>
      <w:r w:rsidR="00BF4461" w:rsidRPr="00BE737E">
        <w:t>, Public Output report of the EnAlgae project, Swansea, [month and year</w:t>
      </w:r>
      <w:r w:rsidR="001F04C8" w:rsidRPr="00BE737E">
        <w:t xml:space="preserve"> of release], [number of pages]</w:t>
      </w:r>
      <w:r w:rsidR="00BF4461" w:rsidRPr="00BE737E">
        <w:t xml:space="preserve">pp, </w:t>
      </w:r>
      <w:r w:rsidR="001F04C8" w:rsidRPr="00BE737E">
        <w:t xml:space="preserve">Available online at </w:t>
      </w:r>
      <w:r w:rsidR="00BF4461" w:rsidRPr="00BE737E">
        <w:t>[website link].</w:t>
      </w:r>
    </w:p>
    <w:p w:rsidR="00BF4461" w:rsidRPr="00BE737E" w:rsidRDefault="00BF4461" w:rsidP="00BF4461">
      <w:bookmarkStart w:id="0" w:name="_GoBack"/>
      <w:bookmarkEnd w:id="0"/>
    </w:p>
    <w:p w:rsidR="00BF4461" w:rsidRPr="00BE737E" w:rsidRDefault="00BF4461" w:rsidP="00BF4461"/>
    <w:p w:rsidR="00BF4461" w:rsidRPr="00BE737E" w:rsidRDefault="00BF4461" w:rsidP="00BF4461"/>
    <w:p w:rsidR="000B565C" w:rsidRPr="00BE737E" w:rsidRDefault="000B565C" w:rsidP="00BF4461"/>
    <w:p w:rsidR="00BF4461" w:rsidRPr="00BE737E" w:rsidRDefault="00BF4461" w:rsidP="00BF4461"/>
    <w:p w:rsidR="00BF4461" w:rsidRPr="00BE737E" w:rsidRDefault="00BF4461" w:rsidP="00BF4461"/>
    <w:p w:rsidR="00ED0834" w:rsidRPr="00BE737E" w:rsidRDefault="00ED0834" w:rsidP="00ED0834">
      <w:pPr>
        <w:rPr>
          <w:i/>
        </w:rPr>
      </w:pPr>
      <w:r w:rsidRPr="00BE737E">
        <w:rPr>
          <w:i/>
        </w:rPr>
        <w:t xml:space="preserve">This document is an output from the Energetic Algae (‘EnAlgae’) project, which has received European Regional Development Funding through the INTERREG IVB NWE programme. </w:t>
      </w:r>
    </w:p>
    <w:p w:rsidR="00EA67A0" w:rsidRPr="00BE737E" w:rsidRDefault="00EA67A0" w:rsidP="00F51C9D">
      <w:pPr>
        <w:rPr>
          <w:i/>
        </w:rPr>
      </w:pPr>
    </w:p>
    <w:p w:rsidR="00EA67A0" w:rsidRPr="00BE737E" w:rsidRDefault="00EA67A0" w:rsidP="00EA67A0">
      <w:pPr>
        <w:rPr>
          <w:i/>
        </w:rPr>
      </w:pPr>
      <w:r w:rsidRPr="00BE737E">
        <w:rPr>
          <w:i/>
        </w:rPr>
        <w:t xml:space="preserve">© EnAlgae project </w:t>
      </w:r>
      <w:r w:rsidR="005960FF" w:rsidRPr="00BE737E">
        <w:rPr>
          <w:i/>
        </w:rPr>
        <w:t>partnership</w:t>
      </w:r>
      <w:r w:rsidRPr="00BE737E">
        <w:rPr>
          <w:i/>
        </w:rPr>
        <w:t xml:space="preserve">, </w:t>
      </w:r>
      <w:r w:rsidR="002C5686" w:rsidRPr="00BE737E">
        <w:rPr>
          <w:i/>
        </w:rPr>
        <w:t>[date of release]</w:t>
      </w:r>
      <w:r w:rsidRPr="00BE737E">
        <w:rPr>
          <w:i/>
        </w:rPr>
        <w:t xml:space="preserve">, all rights reserved. </w:t>
      </w:r>
    </w:p>
    <w:p w:rsidR="00937FE4" w:rsidRPr="00BE737E" w:rsidRDefault="00937FE4">
      <w:r w:rsidRPr="00BE737E">
        <w:br w:type="page"/>
      </w:r>
    </w:p>
    <w:p w:rsidR="00B21440" w:rsidRPr="00BE737E" w:rsidRDefault="00B21440" w:rsidP="00B21440"/>
    <w:p w:rsidR="005960FF" w:rsidRPr="00BE737E" w:rsidRDefault="00BE737E" w:rsidP="00F51C9D">
      <w:pPr>
        <w:rPr>
          <w:rFonts w:eastAsiaTheme="majorEastAsia" w:cstheme="majorBidi"/>
          <w:spacing w:val="5"/>
          <w:kern w:val="28"/>
          <w:sz w:val="40"/>
          <w:szCs w:val="40"/>
        </w:rPr>
      </w:pPr>
      <w:r w:rsidRPr="00BE737E">
        <w:rPr>
          <w:rFonts w:eastAsiaTheme="majorEastAsia" w:cstheme="majorBidi"/>
          <w:spacing w:val="5"/>
          <w:kern w:val="28"/>
          <w:sz w:val="40"/>
          <w:szCs w:val="40"/>
        </w:rPr>
        <w:t xml:space="preserve">Report on the state of algae related research and industrial activities in the UK      </w:t>
      </w:r>
    </w:p>
    <w:p w:rsidR="00BE737E" w:rsidRPr="00BE737E" w:rsidRDefault="00BE737E" w:rsidP="00F51C9D"/>
    <w:p w:rsidR="005960FF" w:rsidRPr="00BE737E" w:rsidRDefault="005960FF" w:rsidP="00A25B04">
      <w:pPr>
        <w:tabs>
          <w:tab w:val="left" w:pos="440"/>
          <w:tab w:val="right" w:leader="dot" w:pos="9356"/>
        </w:tabs>
        <w:spacing w:line="360" w:lineRule="auto"/>
        <w:ind w:left="567" w:hanging="567"/>
        <w:jc w:val="center"/>
        <w:rPr>
          <w:rFonts w:eastAsia="Times New Roman" w:cs="Arial"/>
          <w:noProof/>
          <w:sz w:val="28"/>
          <w:szCs w:val="32"/>
          <w:lang w:eastAsia="de-DE"/>
        </w:rPr>
      </w:pPr>
      <w:r w:rsidRPr="00BE737E">
        <w:rPr>
          <w:rFonts w:eastAsia="Times New Roman" w:cs="Arial"/>
          <w:noProof/>
          <w:sz w:val="28"/>
          <w:szCs w:val="32"/>
          <w:lang w:eastAsia="de-DE"/>
        </w:rPr>
        <w:t>Contents</w:t>
      </w:r>
    </w:p>
    <w:p w:rsidR="00DA4F9A" w:rsidRDefault="00C6086D">
      <w:pPr>
        <w:pStyle w:val="Sommario1"/>
        <w:tabs>
          <w:tab w:val="left" w:pos="440"/>
          <w:tab w:val="right" w:leader="dot" w:pos="9338"/>
        </w:tabs>
        <w:rPr>
          <w:rFonts w:asciiTheme="minorHAnsi" w:hAnsiTheme="minorHAnsi"/>
          <w:b w:val="0"/>
          <w:noProof/>
          <w:sz w:val="22"/>
          <w:szCs w:val="22"/>
          <w:lang w:eastAsia="en-GB"/>
        </w:rPr>
      </w:pPr>
      <w:r w:rsidRPr="00C6086D">
        <w:rPr>
          <w:noProof/>
          <w:szCs w:val="20"/>
          <w:lang w:eastAsia="de-DE"/>
        </w:rPr>
        <w:fldChar w:fldCharType="begin"/>
      </w:r>
      <w:r w:rsidR="00EB6DCE" w:rsidRPr="00BE737E">
        <w:rPr>
          <w:noProof/>
          <w:szCs w:val="20"/>
          <w:lang w:eastAsia="de-DE"/>
        </w:rPr>
        <w:instrText xml:space="preserve"> TOC \o "1-3" </w:instrText>
      </w:r>
      <w:r w:rsidRPr="00C6086D">
        <w:rPr>
          <w:noProof/>
          <w:szCs w:val="20"/>
          <w:lang w:eastAsia="de-DE"/>
        </w:rPr>
        <w:fldChar w:fldCharType="separate"/>
      </w:r>
      <w:r w:rsidR="00DA4F9A">
        <w:rPr>
          <w:noProof/>
          <w:lang w:eastAsia="de-DE"/>
        </w:rPr>
        <w:t>1</w:t>
      </w:r>
      <w:r w:rsidR="00DA4F9A">
        <w:rPr>
          <w:rFonts w:asciiTheme="minorHAnsi" w:hAnsiTheme="minorHAnsi"/>
          <w:b w:val="0"/>
          <w:noProof/>
          <w:sz w:val="22"/>
          <w:szCs w:val="22"/>
          <w:lang w:eastAsia="en-GB"/>
        </w:rPr>
        <w:tab/>
      </w:r>
      <w:r w:rsidR="00DA4F9A">
        <w:rPr>
          <w:noProof/>
          <w:lang w:eastAsia="de-DE"/>
        </w:rPr>
        <w:t>Introduction</w:t>
      </w:r>
      <w:r w:rsidR="00DA4F9A">
        <w:rPr>
          <w:noProof/>
        </w:rPr>
        <w:tab/>
      </w:r>
      <w:r>
        <w:rPr>
          <w:noProof/>
        </w:rPr>
        <w:fldChar w:fldCharType="begin"/>
      </w:r>
      <w:r w:rsidR="00DA4F9A">
        <w:rPr>
          <w:noProof/>
        </w:rPr>
        <w:instrText xml:space="preserve"> PAGEREF _Toc384714407 \h </w:instrText>
      </w:r>
      <w:r>
        <w:rPr>
          <w:noProof/>
        </w:rPr>
      </w:r>
      <w:r>
        <w:rPr>
          <w:noProof/>
        </w:rPr>
        <w:fldChar w:fldCharType="separate"/>
      </w:r>
      <w:r w:rsidR="006B2482">
        <w:rPr>
          <w:noProof/>
        </w:rPr>
        <w:t>2</w:t>
      </w:r>
      <w:r>
        <w:rPr>
          <w:noProof/>
        </w:rPr>
        <w:fldChar w:fldCharType="end"/>
      </w:r>
    </w:p>
    <w:p w:rsidR="00DA4F9A" w:rsidRDefault="00DA4F9A">
      <w:pPr>
        <w:pStyle w:val="Sommario1"/>
        <w:tabs>
          <w:tab w:val="left" w:pos="440"/>
          <w:tab w:val="right" w:leader="dot" w:pos="9338"/>
        </w:tabs>
        <w:rPr>
          <w:rFonts w:asciiTheme="minorHAnsi" w:hAnsiTheme="minorHAnsi"/>
          <w:b w:val="0"/>
          <w:noProof/>
          <w:sz w:val="22"/>
          <w:szCs w:val="22"/>
          <w:lang w:eastAsia="en-GB"/>
        </w:rPr>
      </w:pPr>
      <w:r>
        <w:rPr>
          <w:noProof/>
        </w:rPr>
        <w:t>2</w:t>
      </w:r>
      <w:r>
        <w:rPr>
          <w:rFonts w:asciiTheme="minorHAnsi" w:hAnsiTheme="minorHAnsi"/>
          <w:b w:val="0"/>
          <w:noProof/>
          <w:sz w:val="22"/>
          <w:szCs w:val="22"/>
          <w:lang w:eastAsia="en-GB"/>
        </w:rPr>
        <w:tab/>
      </w:r>
      <w:r>
        <w:rPr>
          <w:noProof/>
        </w:rPr>
        <w:t>UK stakeholders</w:t>
      </w:r>
      <w:r>
        <w:rPr>
          <w:noProof/>
        </w:rPr>
        <w:tab/>
      </w:r>
      <w:r w:rsidR="00C6086D">
        <w:rPr>
          <w:noProof/>
        </w:rPr>
        <w:fldChar w:fldCharType="begin"/>
      </w:r>
      <w:r>
        <w:rPr>
          <w:noProof/>
        </w:rPr>
        <w:instrText xml:space="preserve"> PAGEREF _Toc384714408 \h </w:instrText>
      </w:r>
      <w:r w:rsidR="00C6086D">
        <w:rPr>
          <w:noProof/>
        </w:rPr>
      </w:r>
      <w:r w:rsidR="00C6086D">
        <w:rPr>
          <w:noProof/>
        </w:rPr>
        <w:fldChar w:fldCharType="separate"/>
      </w:r>
      <w:r w:rsidR="006B2482">
        <w:rPr>
          <w:noProof/>
        </w:rPr>
        <w:t>3</w:t>
      </w:r>
      <w:r w:rsidR="00C6086D">
        <w:rPr>
          <w:noProof/>
        </w:rPr>
        <w:fldChar w:fldCharType="end"/>
      </w:r>
    </w:p>
    <w:p w:rsidR="00DA4F9A" w:rsidRDefault="00DA4F9A">
      <w:pPr>
        <w:pStyle w:val="Sommario1"/>
        <w:tabs>
          <w:tab w:val="left" w:pos="440"/>
          <w:tab w:val="right" w:leader="dot" w:pos="9338"/>
        </w:tabs>
        <w:rPr>
          <w:rFonts w:asciiTheme="minorHAnsi" w:hAnsiTheme="minorHAnsi"/>
          <w:b w:val="0"/>
          <w:noProof/>
          <w:sz w:val="22"/>
          <w:szCs w:val="22"/>
          <w:lang w:eastAsia="en-GB"/>
        </w:rPr>
      </w:pPr>
      <w:r>
        <w:rPr>
          <w:noProof/>
        </w:rPr>
        <w:t>3</w:t>
      </w:r>
      <w:r>
        <w:rPr>
          <w:rFonts w:asciiTheme="minorHAnsi" w:hAnsiTheme="minorHAnsi"/>
          <w:b w:val="0"/>
          <w:noProof/>
          <w:sz w:val="22"/>
          <w:szCs w:val="22"/>
          <w:lang w:eastAsia="en-GB"/>
        </w:rPr>
        <w:tab/>
      </w:r>
      <w:r>
        <w:rPr>
          <w:noProof/>
        </w:rPr>
        <w:t>Types of algae</w:t>
      </w:r>
      <w:r>
        <w:rPr>
          <w:noProof/>
        </w:rPr>
        <w:tab/>
      </w:r>
      <w:r w:rsidR="00C6086D">
        <w:rPr>
          <w:noProof/>
        </w:rPr>
        <w:fldChar w:fldCharType="begin"/>
      </w:r>
      <w:r>
        <w:rPr>
          <w:noProof/>
        </w:rPr>
        <w:instrText xml:space="preserve"> PAGEREF _Toc384714409 \h </w:instrText>
      </w:r>
      <w:r w:rsidR="00C6086D">
        <w:rPr>
          <w:noProof/>
        </w:rPr>
      </w:r>
      <w:r w:rsidR="00C6086D">
        <w:rPr>
          <w:noProof/>
        </w:rPr>
        <w:fldChar w:fldCharType="separate"/>
      </w:r>
      <w:r w:rsidR="006B2482">
        <w:rPr>
          <w:noProof/>
        </w:rPr>
        <w:t>11</w:t>
      </w:r>
      <w:r w:rsidR="00C6086D">
        <w:rPr>
          <w:noProof/>
        </w:rPr>
        <w:fldChar w:fldCharType="end"/>
      </w:r>
    </w:p>
    <w:p w:rsidR="00DA4F9A" w:rsidRDefault="00DA4F9A">
      <w:pPr>
        <w:pStyle w:val="Sommario1"/>
        <w:tabs>
          <w:tab w:val="left" w:pos="440"/>
          <w:tab w:val="right" w:leader="dot" w:pos="9338"/>
        </w:tabs>
        <w:rPr>
          <w:rFonts w:asciiTheme="minorHAnsi" w:hAnsiTheme="minorHAnsi"/>
          <w:b w:val="0"/>
          <w:noProof/>
          <w:sz w:val="22"/>
          <w:szCs w:val="22"/>
          <w:lang w:eastAsia="en-GB"/>
        </w:rPr>
      </w:pPr>
      <w:r>
        <w:rPr>
          <w:noProof/>
        </w:rPr>
        <w:t>4</w:t>
      </w:r>
      <w:r>
        <w:rPr>
          <w:rFonts w:asciiTheme="minorHAnsi" w:hAnsiTheme="minorHAnsi"/>
          <w:b w:val="0"/>
          <w:noProof/>
          <w:sz w:val="22"/>
          <w:szCs w:val="22"/>
          <w:lang w:eastAsia="en-GB"/>
        </w:rPr>
        <w:tab/>
      </w:r>
      <w:r>
        <w:rPr>
          <w:noProof/>
        </w:rPr>
        <w:t>Cultivation facilities</w:t>
      </w:r>
      <w:r>
        <w:rPr>
          <w:noProof/>
        </w:rPr>
        <w:tab/>
      </w:r>
      <w:r w:rsidR="00C6086D">
        <w:rPr>
          <w:noProof/>
        </w:rPr>
        <w:fldChar w:fldCharType="begin"/>
      </w:r>
      <w:r>
        <w:rPr>
          <w:noProof/>
        </w:rPr>
        <w:instrText xml:space="preserve"> PAGEREF _Toc384714410 \h </w:instrText>
      </w:r>
      <w:r w:rsidR="00C6086D">
        <w:rPr>
          <w:noProof/>
        </w:rPr>
      </w:r>
      <w:r w:rsidR="00C6086D">
        <w:rPr>
          <w:noProof/>
        </w:rPr>
        <w:fldChar w:fldCharType="separate"/>
      </w:r>
      <w:r w:rsidR="006B2482">
        <w:rPr>
          <w:noProof/>
        </w:rPr>
        <w:t>12</w:t>
      </w:r>
      <w:r w:rsidR="00C6086D">
        <w:rPr>
          <w:noProof/>
        </w:rPr>
        <w:fldChar w:fldCharType="end"/>
      </w:r>
    </w:p>
    <w:p w:rsidR="00DA4F9A" w:rsidRDefault="00DA4F9A">
      <w:pPr>
        <w:pStyle w:val="Sommario1"/>
        <w:tabs>
          <w:tab w:val="left" w:pos="440"/>
          <w:tab w:val="right" w:leader="dot" w:pos="9338"/>
        </w:tabs>
        <w:rPr>
          <w:rFonts w:asciiTheme="minorHAnsi" w:hAnsiTheme="minorHAnsi"/>
          <w:b w:val="0"/>
          <w:noProof/>
          <w:sz w:val="22"/>
          <w:szCs w:val="22"/>
          <w:lang w:eastAsia="en-GB"/>
        </w:rPr>
      </w:pPr>
      <w:r>
        <w:rPr>
          <w:noProof/>
        </w:rPr>
        <w:t>5</w:t>
      </w:r>
      <w:r>
        <w:rPr>
          <w:rFonts w:asciiTheme="minorHAnsi" w:hAnsiTheme="minorHAnsi"/>
          <w:b w:val="0"/>
          <w:noProof/>
          <w:sz w:val="22"/>
          <w:szCs w:val="22"/>
          <w:lang w:eastAsia="en-GB"/>
        </w:rPr>
        <w:tab/>
      </w:r>
      <w:r>
        <w:rPr>
          <w:noProof/>
        </w:rPr>
        <w:t>Growth conditions</w:t>
      </w:r>
      <w:r>
        <w:rPr>
          <w:noProof/>
        </w:rPr>
        <w:tab/>
      </w:r>
      <w:r w:rsidR="00C6086D">
        <w:rPr>
          <w:noProof/>
        </w:rPr>
        <w:fldChar w:fldCharType="begin"/>
      </w:r>
      <w:r>
        <w:rPr>
          <w:noProof/>
        </w:rPr>
        <w:instrText xml:space="preserve"> PAGEREF _Toc384714411 \h </w:instrText>
      </w:r>
      <w:r w:rsidR="00C6086D">
        <w:rPr>
          <w:noProof/>
        </w:rPr>
      </w:r>
      <w:r w:rsidR="00C6086D">
        <w:rPr>
          <w:noProof/>
        </w:rPr>
        <w:fldChar w:fldCharType="separate"/>
      </w:r>
      <w:r w:rsidR="006B2482">
        <w:rPr>
          <w:noProof/>
        </w:rPr>
        <w:t>13</w:t>
      </w:r>
      <w:r w:rsidR="00C6086D">
        <w:rPr>
          <w:noProof/>
        </w:rPr>
        <w:fldChar w:fldCharType="end"/>
      </w:r>
    </w:p>
    <w:p w:rsidR="00DA4F9A" w:rsidRDefault="00DA4F9A">
      <w:pPr>
        <w:pStyle w:val="Sommario1"/>
        <w:tabs>
          <w:tab w:val="left" w:pos="440"/>
          <w:tab w:val="right" w:leader="dot" w:pos="9338"/>
        </w:tabs>
        <w:rPr>
          <w:rFonts w:asciiTheme="minorHAnsi" w:hAnsiTheme="minorHAnsi"/>
          <w:b w:val="0"/>
          <w:noProof/>
          <w:sz w:val="22"/>
          <w:szCs w:val="22"/>
          <w:lang w:eastAsia="en-GB"/>
        </w:rPr>
      </w:pPr>
      <w:r>
        <w:rPr>
          <w:noProof/>
        </w:rPr>
        <w:t>6</w:t>
      </w:r>
      <w:r>
        <w:rPr>
          <w:rFonts w:asciiTheme="minorHAnsi" w:hAnsiTheme="minorHAnsi"/>
          <w:b w:val="0"/>
          <w:noProof/>
          <w:sz w:val="22"/>
          <w:szCs w:val="22"/>
          <w:lang w:eastAsia="en-GB"/>
        </w:rPr>
        <w:tab/>
      </w:r>
      <w:r>
        <w:rPr>
          <w:noProof/>
        </w:rPr>
        <w:t>Markets</w:t>
      </w:r>
      <w:r>
        <w:rPr>
          <w:noProof/>
        </w:rPr>
        <w:tab/>
      </w:r>
      <w:r w:rsidR="00C6086D">
        <w:rPr>
          <w:noProof/>
        </w:rPr>
        <w:fldChar w:fldCharType="begin"/>
      </w:r>
      <w:r>
        <w:rPr>
          <w:noProof/>
        </w:rPr>
        <w:instrText xml:space="preserve"> PAGEREF _Toc384714412 \h </w:instrText>
      </w:r>
      <w:r w:rsidR="00C6086D">
        <w:rPr>
          <w:noProof/>
        </w:rPr>
      </w:r>
      <w:r w:rsidR="00C6086D">
        <w:rPr>
          <w:noProof/>
        </w:rPr>
        <w:fldChar w:fldCharType="separate"/>
      </w:r>
      <w:r w:rsidR="006B2482">
        <w:rPr>
          <w:noProof/>
        </w:rPr>
        <w:t>14</w:t>
      </w:r>
      <w:r w:rsidR="00C6086D">
        <w:rPr>
          <w:noProof/>
        </w:rPr>
        <w:fldChar w:fldCharType="end"/>
      </w:r>
    </w:p>
    <w:p w:rsidR="00DA4F9A" w:rsidRDefault="00DA4F9A">
      <w:pPr>
        <w:pStyle w:val="Sommario1"/>
        <w:tabs>
          <w:tab w:val="left" w:pos="440"/>
          <w:tab w:val="right" w:leader="dot" w:pos="9338"/>
        </w:tabs>
        <w:rPr>
          <w:rFonts w:asciiTheme="minorHAnsi" w:hAnsiTheme="minorHAnsi"/>
          <w:b w:val="0"/>
          <w:noProof/>
          <w:sz w:val="22"/>
          <w:szCs w:val="22"/>
          <w:lang w:eastAsia="en-GB"/>
        </w:rPr>
      </w:pPr>
      <w:r>
        <w:rPr>
          <w:noProof/>
        </w:rPr>
        <w:t>7</w:t>
      </w:r>
      <w:r>
        <w:rPr>
          <w:rFonts w:asciiTheme="minorHAnsi" w:hAnsiTheme="minorHAnsi"/>
          <w:b w:val="0"/>
          <w:noProof/>
          <w:sz w:val="22"/>
          <w:szCs w:val="22"/>
          <w:lang w:eastAsia="en-GB"/>
        </w:rPr>
        <w:tab/>
      </w:r>
      <w:r>
        <w:rPr>
          <w:noProof/>
        </w:rPr>
        <w:t>Research</w:t>
      </w:r>
      <w:r>
        <w:rPr>
          <w:noProof/>
        </w:rPr>
        <w:tab/>
      </w:r>
      <w:r w:rsidR="00C6086D">
        <w:rPr>
          <w:noProof/>
        </w:rPr>
        <w:fldChar w:fldCharType="begin"/>
      </w:r>
      <w:r>
        <w:rPr>
          <w:noProof/>
        </w:rPr>
        <w:instrText xml:space="preserve"> PAGEREF _Toc384714413 \h </w:instrText>
      </w:r>
      <w:r w:rsidR="00C6086D">
        <w:rPr>
          <w:noProof/>
        </w:rPr>
      </w:r>
      <w:r w:rsidR="00C6086D">
        <w:rPr>
          <w:noProof/>
        </w:rPr>
        <w:fldChar w:fldCharType="separate"/>
      </w:r>
      <w:r w:rsidR="006B2482">
        <w:rPr>
          <w:noProof/>
        </w:rPr>
        <w:t>15</w:t>
      </w:r>
      <w:r w:rsidR="00C6086D">
        <w:rPr>
          <w:noProof/>
        </w:rPr>
        <w:fldChar w:fldCharType="end"/>
      </w:r>
    </w:p>
    <w:p w:rsidR="00DA4F9A" w:rsidRDefault="00DA4F9A">
      <w:pPr>
        <w:pStyle w:val="Sommario1"/>
        <w:tabs>
          <w:tab w:val="left" w:pos="440"/>
          <w:tab w:val="right" w:leader="dot" w:pos="9338"/>
        </w:tabs>
        <w:rPr>
          <w:rFonts w:asciiTheme="minorHAnsi" w:hAnsiTheme="minorHAnsi"/>
          <w:b w:val="0"/>
          <w:noProof/>
          <w:sz w:val="22"/>
          <w:szCs w:val="22"/>
          <w:lang w:eastAsia="en-GB"/>
        </w:rPr>
      </w:pPr>
      <w:r>
        <w:rPr>
          <w:noProof/>
        </w:rPr>
        <w:t>8</w:t>
      </w:r>
      <w:r>
        <w:rPr>
          <w:rFonts w:asciiTheme="minorHAnsi" w:hAnsiTheme="minorHAnsi"/>
          <w:b w:val="0"/>
          <w:noProof/>
          <w:sz w:val="22"/>
          <w:szCs w:val="22"/>
          <w:lang w:eastAsia="en-GB"/>
        </w:rPr>
        <w:tab/>
      </w:r>
      <w:r>
        <w:rPr>
          <w:noProof/>
        </w:rPr>
        <w:t>Underpinning Technology</w:t>
      </w:r>
      <w:r>
        <w:rPr>
          <w:noProof/>
        </w:rPr>
        <w:tab/>
      </w:r>
      <w:r w:rsidR="00C6086D">
        <w:rPr>
          <w:noProof/>
        </w:rPr>
        <w:fldChar w:fldCharType="begin"/>
      </w:r>
      <w:r>
        <w:rPr>
          <w:noProof/>
        </w:rPr>
        <w:instrText xml:space="preserve"> PAGEREF _Toc384714414 \h </w:instrText>
      </w:r>
      <w:r w:rsidR="00C6086D">
        <w:rPr>
          <w:noProof/>
        </w:rPr>
      </w:r>
      <w:r w:rsidR="00C6086D">
        <w:rPr>
          <w:noProof/>
        </w:rPr>
        <w:fldChar w:fldCharType="separate"/>
      </w:r>
      <w:r w:rsidR="006B2482">
        <w:rPr>
          <w:noProof/>
        </w:rPr>
        <w:t>16</w:t>
      </w:r>
      <w:r w:rsidR="00C6086D">
        <w:rPr>
          <w:noProof/>
        </w:rPr>
        <w:fldChar w:fldCharType="end"/>
      </w:r>
    </w:p>
    <w:p w:rsidR="00EB6DCE" w:rsidRPr="00BE737E" w:rsidRDefault="00C6086D" w:rsidP="00EB6DCE">
      <w:pPr>
        <w:pStyle w:val="Sommario3"/>
        <w:rPr>
          <w:noProof/>
          <w:lang w:eastAsia="de-DE"/>
        </w:rPr>
      </w:pPr>
      <w:r w:rsidRPr="00BE737E">
        <w:rPr>
          <w:noProof/>
          <w:szCs w:val="20"/>
          <w:lang w:eastAsia="de-DE"/>
        </w:rPr>
        <w:fldChar w:fldCharType="end"/>
      </w:r>
    </w:p>
    <w:p w:rsidR="00FE3131" w:rsidRPr="00BE737E" w:rsidRDefault="00FE3131" w:rsidP="00EB6DCE">
      <w:pPr>
        <w:tabs>
          <w:tab w:val="left" w:pos="440"/>
          <w:tab w:val="right" w:leader="dot" w:pos="9356"/>
        </w:tabs>
        <w:ind w:left="567" w:hanging="567"/>
        <w:jc w:val="both"/>
        <w:rPr>
          <w:rFonts w:eastAsia="Times New Roman" w:cs="Arial"/>
          <w:noProof/>
          <w:webHidden/>
          <w:lang w:eastAsia="de-DE"/>
        </w:rPr>
      </w:pPr>
    </w:p>
    <w:p w:rsidR="00FE3131" w:rsidRPr="00BE737E" w:rsidRDefault="00BE737E" w:rsidP="00EB6DCE">
      <w:pPr>
        <w:pStyle w:val="Titolo1"/>
        <w:jc w:val="both"/>
        <w:rPr>
          <w:noProof/>
          <w:lang w:eastAsia="de-DE"/>
        </w:rPr>
      </w:pPr>
      <w:bookmarkStart w:id="1" w:name="_Toc384714407"/>
      <w:r w:rsidRPr="00BE737E">
        <w:rPr>
          <w:noProof/>
          <w:lang w:eastAsia="de-DE"/>
        </w:rPr>
        <w:t>Introduction</w:t>
      </w:r>
      <w:bookmarkEnd w:id="1"/>
    </w:p>
    <w:p w:rsidR="00BE737E" w:rsidRPr="00BE737E" w:rsidRDefault="00BE737E" w:rsidP="00BE737E">
      <w:pPr>
        <w:jc w:val="both"/>
        <w:rPr>
          <w:rFonts w:cs="Arial"/>
        </w:rPr>
      </w:pPr>
      <w:r w:rsidRPr="00BE737E">
        <w:rPr>
          <w:rFonts w:cs="Arial"/>
        </w:rPr>
        <w:t>In 2012-2014 an inventory of North-West European algae initiatives was carried out to provide an impression of research and commercial activities connected to algae production and utilization. The collected data has been reviewed in country specific reports and collated and summarised in an overview report covering the whole North-West-Europe region (including Great Britain, Ireland, Germany Belgium, France, Switzerland, Luxemburg and the Netherlands).</w:t>
      </w:r>
    </w:p>
    <w:p w:rsidR="00BE737E" w:rsidRPr="00BE737E" w:rsidRDefault="00BE737E" w:rsidP="00BE737E">
      <w:pPr>
        <w:jc w:val="both"/>
        <w:rPr>
          <w:rFonts w:cs="Arial"/>
        </w:rPr>
      </w:pPr>
    </w:p>
    <w:p w:rsidR="00BE737E" w:rsidRPr="00BE737E" w:rsidRDefault="00BE737E" w:rsidP="00BE737E">
      <w:pPr>
        <w:jc w:val="both"/>
        <w:rPr>
          <w:rFonts w:cs="Arial"/>
        </w:rPr>
      </w:pPr>
      <w:r w:rsidRPr="00BE737E">
        <w:rPr>
          <w:rFonts w:cs="Arial"/>
        </w:rPr>
        <w:t>Data was obtained vi</w:t>
      </w:r>
      <w:r w:rsidR="00DA4F9A">
        <w:rPr>
          <w:rFonts w:cs="Arial"/>
        </w:rPr>
        <w:t xml:space="preserve">a a comprehensive questionnaire </w:t>
      </w:r>
      <w:r w:rsidRPr="00BE737E">
        <w:rPr>
          <w:rFonts w:cs="Arial"/>
        </w:rPr>
        <w:t>which was distributed among stakeholders identified in a preliminary scoping exercise. Although not unexpected, unfortunately not all questionnaires were returned. In these cases, publically available information was used for the landscaping study and some additional information was collected through personal interviews with the respective stakeholders. The questionnaire aimed to gather more information on focus, expertise and applied technology of the addressed institutions. It was also designed in a way that allows its use as an information sheet in EnAlgae’s web-based information portal.</w:t>
      </w:r>
    </w:p>
    <w:p w:rsidR="00BE737E" w:rsidRPr="00BE737E" w:rsidRDefault="00BE737E" w:rsidP="00BE737E">
      <w:pPr>
        <w:jc w:val="both"/>
        <w:rPr>
          <w:rFonts w:cs="Arial"/>
        </w:rPr>
      </w:pPr>
    </w:p>
    <w:p w:rsidR="00BE737E" w:rsidRPr="00BE737E" w:rsidRDefault="00BE737E" w:rsidP="00BE737E">
      <w:pPr>
        <w:jc w:val="both"/>
        <w:rPr>
          <w:rFonts w:cs="Arial"/>
        </w:rPr>
      </w:pPr>
      <w:r w:rsidRPr="00BE737E">
        <w:rPr>
          <w:rFonts w:cs="Arial"/>
        </w:rPr>
        <w:t>This report summarises the results of the analysis of data collected the UK, where 24 % of the sent-out questionnaires were returned by the stakeholders. Due to the low rate of return further information on the expertise of research institutions in the UK was taken from a comprehensive survey u</w:t>
      </w:r>
      <w:r>
        <w:rPr>
          <w:rFonts w:cs="Arial"/>
        </w:rPr>
        <w:t>ndertaken in 2011 for the BBSRC</w:t>
      </w:r>
      <w:r>
        <w:rPr>
          <w:rStyle w:val="Rimandonotaapidipagina"/>
          <w:rFonts w:cs="Arial"/>
        </w:rPr>
        <w:footnoteReference w:id="2"/>
      </w:r>
      <w:r w:rsidRPr="00BE737E">
        <w:rPr>
          <w:rFonts w:cs="Arial"/>
        </w:rPr>
        <w:t>.</w:t>
      </w:r>
    </w:p>
    <w:p w:rsidR="00BE737E" w:rsidRPr="00BE737E" w:rsidRDefault="00BE737E" w:rsidP="00BE737E">
      <w:pPr>
        <w:jc w:val="both"/>
        <w:rPr>
          <w:rFonts w:cs="Arial"/>
        </w:rPr>
      </w:pPr>
    </w:p>
    <w:p w:rsidR="00BE737E" w:rsidRPr="00BE737E" w:rsidRDefault="00BE737E" w:rsidP="00BE737E">
      <w:pPr>
        <w:jc w:val="both"/>
        <w:rPr>
          <w:rFonts w:cs="Arial"/>
        </w:rPr>
      </w:pPr>
      <w:r w:rsidRPr="00BE737E">
        <w:rPr>
          <w:rFonts w:cs="Arial"/>
        </w:rPr>
        <w:t xml:space="preserve">In this context it must be emphasized that this report cannot claim to reflect an exhaustive list of all stakeholders active in algae research and business. The reasons behind this are that it is a rather broad area and in some cases only very limited information is available about respective activities. In addition, there is lots of movement in this sector with regard to new start-ups and the closing down of business </w:t>
      </w:r>
      <w:r w:rsidRPr="00BE737E">
        <w:rPr>
          <w:rFonts w:cs="Arial"/>
        </w:rPr>
        <w:lastRenderedPageBreak/>
        <w:t>operations, making it difficult to give an up-to-date overview. If too little information could be found about certain institutions they were not included in this survey.</w:t>
      </w:r>
    </w:p>
    <w:p w:rsidR="00BE737E" w:rsidRPr="00BE737E" w:rsidRDefault="00BE737E" w:rsidP="00BE737E">
      <w:pPr>
        <w:jc w:val="both"/>
        <w:rPr>
          <w:rFonts w:cs="Arial"/>
        </w:rPr>
      </w:pPr>
    </w:p>
    <w:p w:rsidR="00BE737E" w:rsidRPr="00BE737E" w:rsidRDefault="00BE737E" w:rsidP="00BE737E">
      <w:pPr>
        <w:jc w:val="both"/>
        <w:rPr>
          <w:rFonts w:cs="Arial"/>
        </w:rPr>
      </w:pPr>
      <w:r w:rsidRPr="00BE737E">
        <w:rPr>
          <w:rFonts w:cs="Arial"/>
        </w:rPr>
        <w:t>However, this study nevertheless represents the most important institutions active in this area, allowing conclusions to be drawn about the main fields of interests, technology and market opportunities for algal research in the UK.</w:t>
      </w:r>
    </w:p>
    <w:p w:rsidR="00BE737E" w:rsidRDefault="00BE737E" w:rsidP="00BE737E">
      <w:pPr>
        <w:pStyle w:val="Titolo1"/>
      </w:pPr>
      <w:bookmarkStart w:id="2" w:name="_Toc384714408"/>
      <w:r>
        <w:t>UK stakeholders</w:t>
      </w:r>
      <w:bookmarkEnd w:id="2"/>
    </w:p>
    <w:p w:rsidR="00BE737E" w:rsidRDefault="00BE737E" w:rsidP="00BF4461">
      <w:pPr>
        <w:jc w:val="both"/>
        <w:rPr>
          <w:rFonts w:cs="Arial"/>
        </w:rPr>
      </w:pPr>
    </w:p>
    <w:p w:rsidR="00BE737E" w:rsidRPr="00BE737E" w:rsidRDefault="00BE737E" w:rsidP="00BE737E">
      <w:pPr>
        <w:jc w:val="both"/>
        <w:rPr>
          <w:rFonts w:cs="Arial"/>
        </w:rPr>
      </w:pPr>
      <w:r w:rsidRPr="00BE737E">
        <w:rPr>
          <w:rFonts w:cs="Arial"/>
        </w:rPr>
        <w:t xml:space="preserve">In total 82 institutions working with algae could be identified in the UK. The majority of these stakeholders (73 %) are research institutes and the remaining 27% industrial organisations. The following table (Table 1) gives an overview about the identified stakeholders and a number of consortiums, networks and multi-partner projects. </w:t>
      </w:r>
    </w:p>
    <w:p w:rsidR="00BE737E" w:rsidRPr="00BE737E" w:rsidRDefault="00BE737E" w:rsidP="00BE737E">
      <w:pPr>
        <w:jc w:val="both"/>
        <w:rPr>
          <w:rFonts w:cs="Arial"/>
        </w:rPr>
      </w:pPr>
    </w:p>
    <w:p w:rsidR="00BE737E" w:rsidRPr="00BE737E" w:rsidRDefault="00BE737E" w:rsidP="00BE737E">
      <w:pPr>
        <w:jc w:val="both"/>
        <w:rPr>
          <w:rFonts w:cs="Arial"/>
        </w:rPr>
      </w:pPr>
      <w:r w:rsidRPr="00BE737E">
        <w:rPr>
          <w:rFonts w:cs="Arial"/>
        </w:rPr>
        <w:t>The following pages present the results of survey results for UK research institutions.</w:t>
      </w:r>
    </w:p>
    <w:p w:rsidR="00BE737E" w:rsidRPr="00BE737E" w:rsidRDefault="00BE737E" w:rsidP="00BF4461">
      <w:pPr>
        <w:jc w:val="both"/>
        <w:rPr>
          <w:rFonts w:cs="Arial"/>
        </w:rPr>
      </w:pPr>
    </w:p>
    <w:p w:rsidR="00BE737E" w:rsidRDefault="00BE737E" w:rsidP="00BF4461">
      <w:pPr>
        <w:jc w:val="both"/>
        <w:rPr>
          <w:rFonts w:cs="Arial"/>
        </w:rPr>
      </w:pPr>
      <w:r w:rsidRPr="00BE737E">
        <w:rPr>
          <w:rFonts w:cs="Arial"/>
        </w:rPr>
        <w:t>Table 1: Overview of UK stakeholders active in the broader algae area</w:t>
      </w:r>
    </w:p>
    <w:tbl>
      <w:tblPr>
        <w:tblStyle w:val="Tabellenraster1"/>
        <w:tblW w:w="0" w:type="auto"/>
        <w:tblLayout w:type="fixed"/>
        <w:tblLook w:val="04A0"/>
      </w:tblPr>
      <w:tblGrid>
        <w:gridCol w:w="2235"/>
        <w:gridCol w:w="6649"/>
      </w:tblGrid>
      <w:tr w:rsidR="00BE737E" w:rsidRPr="00BE737E" w:rsidTr="00DC4606">
        <w:trPr>
          <w:trHeight w:val="411"/>
        </w:trPr>
        <w:tc>
          <w:tcPr>
            <w:tcW w:w="8884" w:type="dxa"/>
            <w:gridSpan w:val="2"/>
          </w:tcPr>
          <w:p w:rsidR="00BE737E" w:rsidRPr="00BE737E" w:rsidRDefault="00BE737E" w:rsidP="00BE737E">
            <w:pPr>
              <w:spacing w:line="240" w:lineRule="auto"/>
              <w:rPr>
                <w:rFonts w:cs="Arial"/>
                <w:lang w:val="de-DE"/>
              </w:rPr>
            </w:pPr>
            <w:r w:rsidRPr="00BE737E">
              <w:rPr>
                <w:rFonts w:cs="Arial"/>
                <w:lang w:val="de-DE"/>
              </w:rPr>
              <w:t>Consortiums, Networks &amp; Multi partnerprojects</w:t>
            </w:r>
          </w:p>
          <w:p w:rsidR="00BE737E" w:rsidRPr="00BE737E" w:rsidRDefault="00BE737E" w:rsidP="00BE737E">
            <w:pPr>
              <w:spacing w:line="240" w:lineRule="auto"/>
              <w:rPr>
                <w:rFonts w:cs="Arial"/>
                <w:b/>
                <w:lang w:val="de-DE"/>
              </w:rPr>
            </w:pPr>
          </w:p>
        </w:tc>
      </w:tr>
      <w:tr w:rsidR="00BE737E" w:rsidRPr="00BE737E" w:rsidTr="00DC4606">
        <w:trPr>
          <w:trHeight w:val="1423"/>
        </w:trPr>
        <w:tc>
          <w:tcPr>
            <w:tcW w:w="2235" w:type="dxa"/>
          </w:tcPr>
          <w:p w:rsidR="00BE737E" w:rsidRPr="00BE737E" w:rsidRDefault="00BE737E" w:rsidP="00BE737E">
            <w:pPr>
              <w:spacing w:line="240" w:lineRule="auto"/>
              <w:rPr>
                <w:rFonts w:cs="Arial"/>
                <w:bCs/>
              </w:rPr>
            </w:pPr>
            <w:r w:rsidRPr="00BE737E">
              <w:rPr>
                <w:rFonts w:cs="Arial"/>
                <w:bCs/>
              </w:rPr>
              <w:t>Algal Bioenergy Special Interest Group (AB-SIG)</w:t>
            </w:r>
          </w:p>
        </w:tc>
        <w:tc>
          <w:tcPr>
            <w:tcW w:w="6649" w:type="dxa"/>
          </w:tcPr>
          <w:p w:rsidR="00BE737E" w:rsidRPr="00BE737E" w:rsidRDefault="00BE737E" w:rsidP="00BE737E">
            <w:pPr>
              <w:spacing w:line="312" w:lineRule="atLeast"/>
              <w:rPr>
                <w:rFonts w:cs="Arial"/>
              </w:rPr>
            </w:pPr>
            <w:r w:rsidRPr="00BE737E">
              <w:rPr>
                <w:rFonts w:cs="Arial"/>
              </w:rPr>
              <w:t>Jointly funded by Natural Environment Research Council (NERC) and Technology Strategy Board (TSB).  The Special Interest Group runs networking events and produces reports on the research challenges for algae as well as a future technology roadmap.</w:t>
            </w:r>
          </w:p>
          <w:p w:rsidR="00BE737E" w:rsidRPr="00BE737E" w:rsidRDefault="00BE737E" w:rsidP="00BE737E">
            <w:pPr>
              <w:spacing w:line="312" w:lineRule="atLeast"/>
              <w:rPr>
                <w:rFonts w:cs="Arial"/>
              </w:rPr>
            </w:pPr>
          </w:p>
          <w:p w:rsidR="00BE737E" w:rsidRPr="00BE737E" w:rsidRDefault="00BE737E" w:rsidP="00BE737E">
            <w:pPr>
              <w:spacing w:line="240" w:lineRule="auto"/>
              <w:rPr>
                <w:rFonts w:cs="Arial"/>
              </w:rPr>
            </w:pPr>
            <w:r w:rsidRPr="00BE737E">
              <w:rPr>
                <w:rFonts w:cs="Arial"/>
              </w:rPr>
              <w:t>The network‘s  high-level science goal is understanding the opportunities and risks to the quality of freshwater and marine environments of using algal biomass as a source of renewable energy and chemicals.</w:t>
            </w:r>
          </w:p>
        </w:tc>
      </w:tr>
      <w:tr w:rsidR="00BE737E" w:rsidRPr="00BE737E" w:rsidTr="00DC4606">
        <w:trPr>
          <w:trHeight w:val="1423"/>
        </w:trPr>
        <w:tc>
          <w:tcPr>
            <w:tcW w:w="2235" w:type="dxa"/>
            <w:hideMark/>
          </w:tcPr>
          <w:p w:rsidR="00BE737E" w:rsidRPr="00BE737E" w:rsidRDefault="00BE737E" w:rsidP="00BE737E">
            <w:pPr>
              <w:spacing w:line="240" w:lineRule="auto"/>
              <w:rPr>
                <w:rFonts w:cs="Arial"/>
                <w:bCs/>
                <w:lang w:val="de-DE"/>
              </w:rPr>
            </w:pPr>
            <w:r w:rsidRPr="00BE737E">
              <w:rPr>
                <w:rFonts w:cs="Arial"/>
                <w:bCs/>
                <w:lang w:val="de-DE"/>
              </w:rPr>
              <w:t>AlgalBiotechologyConsortium</w:t>
            </w:r>
          </w:p>
        </w:tc>
        <w:tc>
          <w:tcPr>
            <w:tcW w:w="6649" w:type="dxa"/>
            <w:hideMark/>
          </w:tcPr>
          <w:p w:rsidR="00BE737E" w:rsidRPr="00BE737E" w:rsidRDefault="00BE737E" w:rsidP="00BE737E">
            <w:pPr>
              <w:spacing w:line="240" w:lineRule="auto"/>
              <w:rPr>
                <w:rFonts w:cs="Arial"/>
              </w:rPr>
            </w:pPr>
            <w:r w:rsidRPr="00BE737E">
              <w:rPr>
                <w:rFonts w:cs="Arial"/>
              </w:rPr>
              <w:t>University of Cambridge, Rothamsted Research, University College London, and collaboration with industrial partners.</w:t>
            </w:r>
          </w:p>
          <w:p w:rsidR="00BE737E" w:rsidRPr="00BE737E" w:rsidRDefault="00BE737E" w:rsidP="00BE737E">
            <w:pPr>
              <w:spacing w:line="240" w:lineRule="auto"/>
              <w:rPr>
                <w:rFonts w:cs="Arial"/>
              </w:rPr>
            </w:pPr>
          </w:p>
          <w:p w:rsidR="00BE737E" w:rsidRPr="00BE737E" w:rsidRDefault="00BE737E" w:rsidP="00BE737E">
            <w:pPr>
              <w:shd w:val="clear" w:color="auto" w:fill="FFFFFF"/>
              <w:spacing w:line="270" w:lineRule="atLeast"/>
              <w:rPr>
                <w:rFonts w:cs="Arial"/>
                <w:lang w:eastAsia="en-GB"/>
              </w:rPr>
            </w:pPr>
            <w:r w:rsidRPr="00BE737E">
              <w:rPr>
                <w:rFonts w:cs="Arial"/>
                <w:lang w:eastAsia="en-GB"/>
              </w:rPr>
              <w:t xml:space="preserve">The consortium brings together molecular biologists, physiologists, chemists, engineers and chemical engineers to facilitate the development of future biotechnology and bioenergy solutions. </w:t>
            </w:r>
          </w:p>
          <w:p w:rsidR="00BE737E" w:rsidRPr="00BE737E" w:rsidRDefault="00BE737E" w:rsidP="00BE737E">
            <w:pPr>
              <w:shd w:val="clear" w:color="auto" w:fill="FFFFFF"/>
              <w:spacing w:line="270" w:lineRule="atLeast"/>
              <w:rPr>
                <w:rFonts w:cs="Arial"/>
                <w:lang w:eastAsia="en-GB"/>
              </w:rPr>
            </w:pPr>
          </w:p>
          <w:p w:rsidR="00BE737E" w:rsidRPr="00BE737E" w:rsidRDefault="00BE737E" w:rsidP="00BE737E">
            <w:pPr>
              <w:shd w:val="clear" w:color="auto" w:fill="FFFFFF"/>
              <w:spacing w:line="270" w:lineRule="atLeast"/>
              <w:rPr>
                <w:rFonts w:cs="Arial"/>
                <w:lang w:eastAsia="en-GB"/>
              </w:rPr>
            </w:pPr>
            <w:r w:rsidRPr="00BE737E">
              <w:rPr>
                <w:rFonts w:cs="Arial"/>
                <w:lang w:eastAsia="en-GB"/>
              </w:rPr>
              <w:t>Current work includes:</w:t>
            </w:r>
          </w:p>
          <w:p w:rsidR="00BE737E" w:rsidRPr="00BE737E" w:rsidRDefault="00BE737E" w:rsidP="00BE737E">
            <w:pPr>
              <w:numPr>
                <w:ilvl w:val="0"/>
                <w:numId w:val="4"/>
              </w:numPr>
              <w:shd w:val="clear" w:color="auto" w:fill="FFFFFF"/>
              <w:spacing w:line="270" w:lineRule="atLeast"/>
              <w:ind w:left="576"/>
              <w:rPr>
                <w:rFonts w:cs="Arial"/>
                <w:lang/>
              </w:rPr>
            </w:pPr>
            <w:r w:rsidRPr="00BE737E">
              <w:rPr>
                <w:rFonts w:cs="Arial"/>
                <w:lang/>
              </w:rPr>
              <w:t xml:space="preserve">The development of tools in algal molecular and synthetic biology for accumulation of desired products </w:t>
            </w:r>
          </w:p>
          <w:p w:rsidR="00BE737E" w:rsidRPr="00BE737E" w:rsidRDefault="00BE737E" w:rsidP="00BE737E">
            <w:pPr>
              <w:numPr>
                <w:ilvl w:val="0"/>
                <w:numId w:val="4"/>
              </w:numPr>
              <w:shd w:val="clear" w:color="auto" w:fill="FFFFFF"/>
              <w:spacing w:line="270" w:lineRule="atLeast"/>
              <w:ind w:left="576"/>
              <w:rPr>
                <w:rFonts w:cs="Arial"/>
                <w:lang/>
              </w:rPr>
            </w:pPr>
            <w:r w:rsidRPr="00BE737E">
              <w:rPr>
                <w:rFonts w:cs="Arial"/>
                <w:lang/>
              </w:rPr>
              <w:t>The production of algal biomass, including sequestration of CO</w:t>
            </w:r>
            <w:r w:rsidRPr="00BE737E">
              <w:rPr>
                <w:rFonts w:cs="Arial"/>
                <w:vertAlign w:val="subscript"/>
                <w:lang/>
              </w:rPr>
              <w:t>2</w:t>
            </w:r>
            <w:r w:rsidRPr="00BE737E">
              <w:rPr>
                <w:rFonts w:cs="Arial"/>
                <w:lang/>
              </w:rPr>
              <w:t xml:space="preserve"> from flue gases, and treatment of wastewater</w:t>
            </w:r>
          </w:p>
          <w:p w:rsidR="00BE737E" w:rsidRPr="00BE737E" w:rsidRDefault="00BE737E" w:rsidP="00BE737E">
            <w:pPr>
              <w:numPr>
                <w:ilvl w:val="0"/>
                <w:numId w:val="4"/>
              </w:numPr>
              <w:shd w:val="clear" w:color="auto" w:fill="FFFFFF"/>
              <w:spacing w:line="270" w:lineRule="atLeast"/>
              <w:ind w:left="576"/>
              <w:rPr>
                <w:rFonts w:cs="Arial"/>
                <w:lang/>
              </w:rPr>
            </w:pPr>
            <w:r w:rsidRPr="00BE737E">
              <w:rPr>
                <w:rFonts w:cs="Arial"/>
                <w:lang/>
              </w:rPr>
              <w:t>Use of cyanobacteria for the production of bio-photovoltaic panels</w:t>
            </w:r>
          </w:p>
          <w:p w:rsidR="00BE737E" w:rsidRPr="00BE737E" w:rsidRDefault="00BE737E" w:rsidP="00BE737E">
            <w:pPr>
              <w:numPr>
                <w:ilvl w:val="0"/>
                <w:numId w:val="4"/>
              </w:numPr>
              <w:shd w:val="clear" w:color="auto" w:fill="FFFFFF"/>
              <w:spacing w:line="270" w:lineRule="atLeast"/>
              <w:ind w:left="576"/>
              <w:rPr>
                <w:rFonts w:cs="Arial"/>
                <w:lang/>
              </w:rPr>
            </w:pPr>
            <w:r w:rsidRPr="00BE737E">
              <w:rPr>
                <w:rFonts w:cs="Arial"/>
                <w:lang/>
              </w:rPr>
              <w:t>Photosynthetic and biomimetic hydrogen production and CO</w:t>
            </w:r>
            <w:r w:rsidRPr="00BE737E">
              <w:rPr>
                <w:rFonts w:cs="Arial"/>
                <w:vertAlign w:val="subscript"/>
                <w:lang/>
              </w:rPr>
              <w:t>2</w:t>
            </w:r>
            <w:r w:rsidRPr="00BE737E">
              <w:rPr>
                <w:rFonts w:cs="Arial"/>
                <w:lang/>
              </w:rPr>
              <w:t xml:space="preserve"> reduction</w:t>
            </w:r>
          </w:p>
          <w:p w:rsidR="00BE737E" w:rsidRPr="00BE737E" w:rsidRDefault="00BE737E" w:rsidP="00BE737E">
            <w:pPr>
              <w:shd w:val="clear" w:color="auto" w:fill="FFFFFF"/>
              <w:spacing w:line="270" w:lineRule="atLeast"/>
              <w:rPr>
                <w:rFonts w:cs="Arial"/>
                <w:lang/>
              </w:rPr>
            </w:pPr>
          </w:p>
        </w:tc>
      </w:tr>
      <w:tr w:rsidR="00BE737E" w:rsidRPr="00BE737E" w:rsidTr="00DC4606">
        <w:trPr>
          <w:trHeight w:val="624"/>
        </w:trPr>
        <w:tc>
          <w:tcPr>
            <w:tcW w:w="2235" w:type="dxa"/>
            <w:hideMark/>
          </w:tcPr>
          <w:p w:rsidR="00BE737E" w:rsidRPr="00BE737E" w:rsidRDefault="00BE737E" w:rsidP="00BE737E">
            <w:pPr>
              <w:spacing w:line="240" w:lineRule="auto"/>
              <w:rPr>
                <w:rFonts w:cs="Arial"/>
                <w:bCs/>
                <w:lang w:val="en-US"/>
              </w:rPr>
            </w:pPr>
            <w:r w:rsidRPr="00BE737E">
              <w:rPr>
                <w:rFonts w:cs="Arial"/>
                <w:bCs/>
                <w:lang w:val="en-US"/>
              </w:rPr>
              <w:lastRenderedPageBreak/>
              <w:t>Algal Biotechnology Knowledge Transfer Centre (KTC)</w:t>
            </w:r>
          </w:p>
        </w:tc>
        <w:tc>
          <w:tcPr>
            <w:tcW w:w="6649" w:type="dxa"/>
            <w:hideMark/>
          </w:tcPr>
          <w:p w:rsidR="00BE737E" w:rsidRPr="00BE737E" w:rsidRDefault="00BE737E" w:rsidP="00BE737E">
            <w:pPr>
              <w:spacing w:line="240" w:lineRule="auto"/>
              <w:rPr>
                <w:rFonts w:cs="Arial"/>
                <w:lang w:eastAsia="en-GB"/>
              </w:rPr>
            </w:pPr>
            <w:r w:rsidRPr="00BE737E">
              <w:rPr>
                <w:rFonts w:cs="Arial"/>
                <w:lang w:eastAsia="en-GB"/>
              </w:rPr>
              <w:t>The Algal Biotechnology KTC provides access to R&amp;D, cutting-edge facilities and expertise.</w:t>
            </w:r>
          </w:p>
          <w:p w:rsidR="00BE737E" w:rsidRPr="00BE737E" w:rsidRDefault="00BE737E" w:rsidP="00BE737E">
            <w:pPr>
              <w:spacing w:line="240" w:lineRule="auto"/>
              <w:rPr>
                <w:rFonts w:cs="Arial"/>
                <w:lang w:eastAsia="en-GB"/>
              </w:rPr>
            </w:pPr>
          </w:p>
          <w:p w:rsidR="00BE737E" w:rsidRPr="00BE737E" w:rsidRDefault="00BE737E" w:rsidP="00BE737E">
            <w:pPr>
              <w:spacing w:line="240" w:lineRule="auto"/>
              <w:rPr>
                <w:rFonts w:cs="Arial"/>
                <w:lang w:eastAsia="en-GB"/>
              </w:rPr>
            </w:pPr>
            <w:r w:rsidRPr="00BE737E">
              <w:rPr>
                <w:rFonts w:cs="Arial"/>
                <w:lang w:eastAsia="en-GB"/>
              </w:rPr>
              <w:t xml:space="preserve">The project, based at the Centre for Sustainable Aquaculture Research (CSAR) at Swansea University, provides: </w:t>
            </w:r>
          </w:p>
          <w:p w:rsidR="00BE737E" w:rsidRPr="00BE737E" w:rsidRDefault="00BE737E" w:rsidP="00BE737E">
            <w:pPr>
              <w:numPr>
                <w:ilvl w:val="0"/>
                <w:numId w:val="5"/>
              </w:numPr>
              <w:spacing w:line="240" w:lineRule="auto"/>
              <w:rPr>
                <w:rFonts w:cs="Arial"/>
                <w:lang w:eastAsia="en-GB"/>
              </w:rPr>
            </w:pPr>
            <w:r w:rsidRPr="00BE737E">
              <w:rPr>
                <w:rFonts w:cs="Arial"/>
                <w:lang w:eastAsia="en-GB"/>
              </w:rPr>
              <w:t>up-to-date information and advice on microalgal bio-technologies, regulatory frameworks and markets;</w:t>
            </w:r>
          </w:p>
          <w:p w:rsidR="00BE737E" w:rsidRPr="00BE737E" w:rsidRDefault="00BE737E" w:rsidP="00BE737E">
            <w:pPr>
              <w:numPr>
                <w:ilvl w:val="0"/>
                <w:numId w:val="5"/>
              </w:numPr>
              <w:spacing w:line="240" w:lineRule="auto"/>
              <w:rPr>
                <w:rFonts w:cs="Arial"/>
                <w:lang w:eastAsia="en-GB"/>
              </w:rPr>
            </w:pPr>
            <w:r w:rsidRPr="00BE737E">
              <w:rPr>
                <w:rFonts w:cs="Arial"/>
                <w:lang w:eastAsia="en-GB"/>
              </w:rPr>
              <w:t>access to industry-focused research and technological development to assist with the development of new products, processes, and services;</w:t>
            </w:r>
          </w:p>
          <w:p w:rsidR="00BE737E" w:rsidRPr="00BE737E" w:rsidRDefault="00BE737E" w:rsidP="00BE737E">
            <w:pPr>
              <w:numPr>
                <w:ilvl w:val="0"/>
                <w:numId w:val="5"/>
              </w:numPr>
              <w:spacing w:line="240" w:lineRule="auto"/>
              <w:rPr>
                <w:rFonts w:cs="Arial"/>
                <w:lang w:eastAsia="en-GB"/>
              </w:rPr>
            </w:pPr>
            <w:r w:rsidRPr="00BE737E">
              <w:rPr>
                <w:rFonts w:cs="Arial"/>
                <w:lang w:eastAsia="en-GB"/>
              </w:rPr>
              <w:t>access to demonstration and training facilities.</w:t>
            </w:r>
          </w:p>
          <w:p w:rsidR="00BE737E" w:rsidRPr="00BE737E" w:rsidRDefault="00BE737E" w:rsidP="00BE737E">
            <w:pPr>
              <w:spacing w:line="240" w:lineRule="auto"/>
              <w:rPr>
                <w:rFonts w:cs="Arial"/>
                <w:lang w:eastAsia="en-GB"/>
              </w:rPr>
            </w:pPr>
          </w:p>
        </w:tc>
      </w:tr>
      <w:tr w:rsidR="00BE737E" w:rsidRPr="00BE737E" w:rsidTr="00DC4606">
        <w:trPr>
          <w:trHeight w:val="1729"/>
        </w:trPr>
        <w:tc>
          <w:tcPr>
            <w:tcW w:w="2235" w:type="dxa"/>
            <w:hideMark/>
          </w:tcPr>
          <w:p w:rsidR="00BE737E" w:rsidRPr="00BE737E" w:rsidRDefault="00BE737E" w:rsidP="00BE737E">
            <w:pPr>
              <w:spacing w:line="240" w:lineRule="auto"/>
              <w:rPr>
                <w:rFonts w:cs="Arial"/>
                <w:bCs/>
                <w:lang w:val="en-US"/>
              </w:rPr>
            </w:pPr>
            <w:r w:rsidRPr="00BE737E">
              <w:rPr>
                <w:rFonts w:cs="Arial"/>
                <w:bCs/>
                <w:lang w:val="en-US"/>
              </w:rPr>
              <w:t>Biomara</w:t>
            </w:r>
          </w:p>
        </w:tc>
        <w:tc>
          <w:tcPr>
            <w:tcW w:w="6649" w:type="dxa"/>
            <w:hideMark/>
          </w:tcPr>
          <w:p w:rsidR="00BE737E" w:rsidRPr="00BE737E" w:rsidRDefault="00BE737E" w:rsidP="00BE737E">
            <w:pPr>
              <w:spacing w:line="240" w:lineRule="auto"/>
              <w:rPr>
                <w:rFonts w:cs="Arial"/>
              </w:rPr>
            </w:pPr>
            <w:r w:rsidRPr="00BE737E">
              <w:rPr>
                <w:rFonts w:cs="Arial"/>
              </w:rPr>
              <w:t>The Sustainable Fuels from Marine Biomass project, BioMara, was a joint UK and Irish project that aimed to demonstrate the feasibility and viability of producing third generation biofuels from marine biomass.</w:t>
            </w:r>
          </w:p>
          <w:p w:rsidR="00BE737E" w:rsidRPr="00BE737E" w:rsidRDefault="00BE737E" w:rsidP="00BE737E">
            <w:pPr>
              <w:spacing w:line="240" w:lineRule="auto"/>
              <w:rPr>
                <w:rFonts w:cs="Arial"/>
              </w:rPr>
            </w:pPr>
          </w:p>
          <w:p w:rsidR="00BE737E" w:rsidRPr="00BE737E" w:rsidRDefault="00BE737E" w:rsidP="00BE737E">
            <w:pPr>
              <w:spacing w:line="240" w:lineRule="auto"/>
              <w:rPr>
                <w:rFonts w:cs="Arial"/>
              </w:rPr>
            </w:pPr>
            <w:r w:rsidRPr="00BE737E">
              <w:rPr>
                <w:rFonts w:cs="Arial"/>
              </w:rPr>
              <w:t xml:space="preserve">Project partners: Scottish Association for Marine Science (SAMS), Centre for Renewable Energy at Dundalk Istitute of Technology, Fraser of Allander Institute at University of Strathclyde, University of Ulster, Institute of Technology Sligo, Queens University Belfast. </w:t>
            </w:r>
          </w:p>
          <w:p w:rsidR="00BE737E" w:rsidRPr="00BE737E" w:rsidRDefault="00BE737E" w:rsidP="00BE737E">
            <w:pPr>
              <w:spacing w:line="240" w:lineRule="auto"/>
              <w:rPr>
                <w:rFonts w:cs="Arial"/>
              </w:rPr>
            </w:pPr>
          </w:p>
        </w:tc>
      </w:tr>
      <w:tr w:rsidR="00BE737E" w:rsidRPr="00BE737E" w:rsidTr="00DC4606">
        <w:trPr>
          <w:trHeight w:val="1292"/>
        </w:trPr>
        <w:tc>
          <w:tcPr>
            <w:tcW w:w="2235" w:type="dxa"/>
            <w:hideMark/>
          </w:tcPr>
          <w:p w:rsidR="00BE737E" w:rsidRPr="00BE737E" w:rsidRDefault="00BE737E" w:rsidP="00BE737E">
            <w:pPr>
              <w:spacing w:line="240" w:lineRule="auto"/>
              <w:rPr>
                <w:rFonts w:cs="Arial"/>
                <w:bCs/>
                <w:lang w:val="en-US"/>
              </w:rPr>
            </w:pPr>
            <w:r w:rsidRPr="00BE737E">
              <w:rPr>
                <w:rFonts w:cs="Arial"/>
                <w:bCs/>
                <w:lang w:val="en-US"/>
              </w:rPr>
              <w:t>Marine Alliance for Science and Technology Scotland (MASTS)</w:t>
            </w:r>
          </w:p>
        </w:tc>
        <w:tc>
          <w:tcPr>
            <w:tcW w:w="6649" w:type="dxa"/>
            <w:hideMark/>
          </w:tcPr>
          <w:p w:rsidR="00BE737E" w:rsidRPr="00BE737E" w:rsidRDefault="00BE737E" w:rsidP="00BE737E">
            <w:pPr>
              <w:shd w:val="clear" w:color="auto" w:fill="FFFFFF"/>
              <w:spacing w:line="336" w:lineRule="atLeast"/>
              <w:rPr>
                <w:rFonts w:cs="Arial"/>
                <w:lang w:eastAsia="en-GB"/>
              </w:rPr>
            </w:pPr>
            <w:r w:rsidRPr="00BE737E">
              <w:rPr>
                <w:rFonts w:cs="Arial"/>
                <w:lang w:eastAsia="en-GB"/>
              </w:rPr>
              <w:t>A consortium of organisations engaged in marine science, MASTS represents the majority of Scotland's marine research capacity.</w:t>
            </w:r>
          </w:p>
          <w:p w:rsidR="00BE737E" w:rsidRPr="00BE737E" w:rsidRDefault="00BE737E" w:rsidP="00BE737E">
            <w:pPr>
              <w:spacing w:line="240" w:lineRule="auto"/>
              <w:rPr>
                <w:rFonts w:cs="Arial"/>
              </w:rPr>
            </w:pPr>
          </w:p>
        </w:tc>
      </w:tr>
      <w:tr w:rsidR="00BE737E" w:rsidRPr="00BE737E" w:rsidTr="00DC4606">
        <w:trPr>
          <w:trHeight w:val="983"/>
        </w:trPr>
        <w:tc>
          <w:tcPr>
            <w:tcW w:w="2235" w:type="dxa"/>
          </w:tcPr>
          <w:p w:rsidR="00BE737E" w:rsidRPr="00BE737E" w:rsidRDefault="00BE737E" w:rsidP="00BE737E">
            <w:pPr>
              <w:spacing w:line="240" w:lineRule="auto"/>
              <w:rPr>
                <w:rFonts w:cs="Arial"/>
                <w:bCs/>
                <w:lang w:val="en-US"/>
              </w:rPr>
            </w:pPr>
            <w:r w:rsidRPr="00BE737E">
              <w:rPr>
                <w:rFonts w:cs="Arial"/>
                <w:lang w:val="de-DE"/>
              </w:rPr>
              <w:t>Nottingham Microalgal Biorefinery</w:t>
            </w:r>
          </w:p>
        </w:tc>
        <w:tc>
          <w:tcPr>
            <w:tcW w:w="6649" w:type="dxa"/>
          </w:tcPr>
          <w:p w:rsidR="00BE737E" w:rsidRPr="00BE737E" w:rsidRDefault="00BE737E" w:rsidP="00BE737E">
            <w:pPr>
              <w:shd w:val="clear" w:color="auto" w:fill="FFFFFF"/>
              <w:spacing w:line="336" w:lineRule="atLeast"/>
              <w:rPr>
                <w:rFonts w:cs="Arial"/>
                <w:lang w:eastAsia="en-GB"/>
              </w:rPr>
            </w:pPr>
            <w:r w:rsidRPr="00BE737E">
              <w:rPr>
                <w:rFonts w:cs="Arial"/>
                <w:lang w:eastAsia="en-GB"/>
              </w:rPr>
              <w:t>Research facility operated in partnership between the Boots Company and Plymouth Marine Laboratory.</w:t>
            </w:r>
          </w:p>
        </w:tc>
      </w:tr>
      <w:tr w:rsidR="00BE737E" w:rsidRPr="00BE737E" w:rsidTr="00DC4606">
        <w:trPr>
          <w:trHeight w:val="404"/>
        </w:trPr>
        <w:tc>
          <w:tcPr>
            <w:tcW w:w="2235" w:type="dxa"/>
            <w:hideMark/>
          </w:tcPr>
          <w:p w:rsidR="00BE737E" w:rsidRPr="00BE737E" w:rsidRDefault="00BE737E" w:rsidP="00BE737E">
            <w:pPr>
              <w:spacing w:line="240" w:lineRule="auto"/>
              <w:rPr>
                <w:rFonts w:cs="Arial"/>
                <w:bCs/>
                <w:lang w:val="en-US"/>
              </w:rPr>
            </w:pPr>
            <w:r w:rsidRPr="00BE737E">
              <w:rPr>
                <w:rFonts w:cs="Arial"/>
                <w:bCs/>
                <w:lang w:val="en-US"/>
              </w:rPr>
              <w:t>Oasis Project</w:t>
            </w:r>
          </w:p>
        </w:tc>
        <w:tc>
          <w:tcPr>
            <w:tcW w:w="6649" w:type="dxa"/>
            <w:hideMark/>
          </w:tcPr>
          <w:p w:rsidR="00BE737E" w:rsidRPr="00BE737E" w:rsidRDefault="00BE737E" w:rsidP="00BE737E">
            <w:pPr>
              <w:spacing w:line="240" w:lineRule="auto"/>
              <w:rPr>
                <w:rFonts w:cs="Arial"/>
              </w:rPr>
            </w:pPr>
            <w:r w:rsidRPr="00BE737E">
              <w:rPr>
                <w:rFonts w:cs="Arial"/>
              </w:rPr>
              <w:t>The Oasis Network from Cranfield University aims to disseminate information on the technological and commercial opportunities in this area to the supplier community in the region.</w:t>
            </w:r>
          </w:p>
          <w:p w:rsidR="00BE737E" w:rsidRPr="00BE737E" w:rsidRDefault="00BE737E" w:rsidP="00BE737E">
            <w:pPr>
              <w:spacing w:line="240" w:lineRule="auto"/>
              <w:rPr>
                <w:rFonts w:cs="Arial"/>
              </w:rPr>
            </w:pPr>
          </w:p>
        </w:tc>
      </w:tr>
      <w:tr w:rsidR="00BE737E" w:rsidRPr="00BE737E" w:rsidTr="00DC4606">
        <w:trPr>
          <w:trHeight w:val="565"/>
        </w:trPr>
        <w:tc>
          <w:tcPr>
            <w:tcW w:w="2235" w:type="dxa"/>
            <w:hideMark/>
          </w:tcPr>
          <w:p w:rsidR="00BE737E" w:rsidRPr="00BE737E" w:rsidRDefault="00BE737E" w:rsidP="00BE737E">
            <w:pPr>
              <w:spacing w:line="240" w:lineRule="auto"/>
              <w:rPr>
                <w:rFonts w:cs="Arial"/>
                <w:bCs/>
                <w:lang w:val="de-DE"/>
              </w:rPr>
            </w:pPr>
            <w:r w:rsidRPr="00BE737E">
              <w:rPr>
                <w:rFonts w:cs="Arial"/>
                <w:bCs/>
                <w:lang w:val="de-DE"/>
              </w:rPr>
              <w:t>SeaweedHealthFoundation</w:t>
            </w:r>
          </w:p>
        </w:tc>
        <w:tc>
          <w:tcPr>
            <w:tcW w:w="6649" w:type="dxa"/>
            <w:hideMark/>
          </w:tcPr>
          <w:p w:rsidR="00BE737E" w:rsidRPr="00BE737E" w:rsidRDefault="00BE737E" w:rsidP="00BE737E">
            <w:pPr>
              <w:spacing w:line="240" w:lineRule="auto"/>
              <w:rPr>
                <w:rFonts w:cs="Arial"/>
              </w:rPr>
            </w:pPr>
            <w:r w:rsidRPr="00BE737E">
              <w:rPr>
                <w:rFonts w:cs="Arial"/>
              </w:rPr>
              <w:t xml:space="preserve">The Seaweed Health Foundation is an independent and </w:t>
            </w:r>
            <w:r w:rsidRPr="00BE737E">
              <w:rPr>
                <w:rFonts w:cs="Arial"/>
              </w:rPr>
              <w:br/>
              <w:t>not-for-profit forum for research, and to raise awareness of the benefits of human food quality seaweed for food and health.</w:t>
            </w:r>
          </w:p>
          <w:p w:rsidR="00BE737E" w:rsidRPr="00BE737E" w:rsidRDefault="00BE737E" w:rsidP="00BE737E">
            <w:pPr>
              <w:spacing w:line="240" w:lineRule="auto"/>
              <w:rPr>
                <w:rFonts w:cs="Arial"/>
                <w:bCs/>
                <w:lang w:val="en-US"/>
              </w:rPr>
            </w:pPr>
          </w:p>
        </w:tc>
      </w:tr>
      <w:tr w:rsidR="00BE737E" w:rsidRPr="00BE737E" w:rsidTr="00DC4606">
        <w:trPr>
          <w:trHeight w:val="392"/>
        </w:trPr>
        <w:tc>
          <w:tcPr>
            <w:tcW w:w="8884" w:type="dxa"/>
            <w:gridSpan w:val="2"/>
            <w:hideMark/>
          </w:tcPr>
          <w:p w:rsidR="00BE737E" w:rsidRPr="00BE737E" w:rsidRDefault="00BE737E" w:rsidP="00BE737E">
            <w:pPr>
              <w:spacing w:line="240" w:lineRule="auto"/>
              <w:rPr>
                <w:rFonts w:cs="Arial"/>
                <w:lang w:val="en-US"/>
              </w:rPr>
            </w:pPr>
            <w:r w:rsidRPr="00BE737E">
              <w:rPr>
                <w:rFonts w:cs="Arial"/>
                <w:lang w:val="en-US"/>
              </w:rPr>
              <w:t>Research Institutes</w:t>
            </w:r>
          </w:p>
          <w:p w:rsidR="00BE737E" w:rsidRPr="00BE737E" w:rsidRDefault="00BE737E" w:rsidP="00BE737E">
            <w:pPr>
              <w:spacing w:line="240" w:lineRule="auto"/>
              <w:rPr>
                <w:rFonts w:cs="Arial"/>
                <w:lang w:val="en-US"/>
              </w:rPr>
            </w:pPr>
          </w:p>
        </w:tc>
      </w:tr>
      <w:tr w:rsidR="00BE737E" w:rsidRPr="00BE737E" w:rsidTr="00DC4606">
        <w:trPr>
          <w:trHeight w:val="1120"/>
        </w:trPr>
        <w:tc>
          <w:tcPr>
            <w:tcW w:w="2235" w:type="dxa"/>
            <w:hideMark/>
          </w:tcPr>
          <w:p w:rsidR="00BE737E" w:rsidRPr="00BE737E" w:rsidRDefault="00BE737E" w:rsidP="00BE737E">
            <w:pPr>
              <w:spacing w:line="240" w:lineRule="auto"/>
              <w:rPr>
                <w:rFonts w:cs="Arial"/>
                <w:bCs/>
                <w:lang w:val="de-DE"/>
              </w:rPr>
            </w:pPr>
            <w:r w:rsidRPr="00BE737E">
              <w:rPr>
                <w:rFonts w:cs="Arial"/>
                <w:bCs/>
                <w:lang w:val="de-DE"/>
              </w:rPr>
              <w:lastRenderedPageBreak/>
              <w:t>University of Aberdeen</w:t>
            </w:r>
          </w:p>
        </w:tc>
        <w:tc>
          <w:tcPr>
            <w:tcW w:w="6649" w:type="dxa"/>
            <w:hideMark/>
          </w:tcPr>
          <w:p w:rsidR="00BE737E" w:rsidRPr="00BE737E" w:rsidRDefault="00BE737E" w:rsidP="00BE737E">
            <w:pPr>
              <w:spacing w:line="240" w:lineRule="auto"/>
              <w:rPr>
                <w:rFonts w:cs="Arial"/>
                <w:lang w:val="en-US"/>
              </w:rPr>
            </w:pPr>
            <w:r w:rsidRPr="00BE737E">
              <w:rPr>
                <w:rFonts w:cs="Arial"/>
                <w:lang w:val="en-US"/>
              </w:rPr>
              <w:t>Expertise includes bioactive natural products from marine organisms, deep time algae ecology, algal culture, isotope enrichments, fatty acid analysis, fate of algae material in marine ecosystems, and oomycete-algae interactions.</w:t>
            </w:r>
          </w:p>
        </w:tc>
      </w:tr>
      <w:tr w:rsidR="00BE737E" w:rsidRPr="00BE737E" w:rsidTr="00DC4606">
        <w:trPr>
          <w:trHeight w:val="418"/>
        </w:trPr>
        <w:tc>
          <w:tcPr>
            <w:tcW w:w="2235" w:type="dxa"/>
            <w:hideMark/>
          </w:tcPr>
          <w:p w:rsidR="00BE737E" w:rsidRPr="00BE737E" w:rsidRDefault="00BE737E" w:rsidP="00BE737E">
            <w:pPr>
              <w:spacing w:line="240" w:lineRule="auto"/>
              <w:rPr>
                <w:rFonts w:cs="Arial"/>
                <w:bCs/>
                <w:lang w:val="de-DE"/>
              </w:rPr>
            </w:pPr>
            <w:r w:rsidRPr="00BE737E">
              <w:rPr>
                <w:rFonts w:cs="Arial"/>
                <w:bCs/>
                <w:lang w:val="de-DE"/>
              </w:rPr>
              <w:t>Aston University</w:t>
            </w:r>
          </w:p>
        </w:tc>
        <w:tc>
          <w:tcPr>
            <w:tcW w:w="6649" w:type="dxa"/>
            <w:hideMark/>
          </w:tcPr>
          <w:p w:rsidR="00BE737E" w:rsidRPr="00BE737E" w:rsidRDefault="00BE737E" w:rsidP="00BE737E">
            <w:pPr>
              <w:spacing w:line="240" w:lineRule="auto"/>
              <w:rPr>
                <w:rFonts w:cs="Arial"/>
              </w:rPr>
            </w:pPr>
            <w:r w:rsidRPr="00BE737E">
              <w:rPr>
                <w:rFonts w:cs="Arial"/>
              </w:rPr>
              <w:t>Expertise includes chemical engineering applied to bioenergy and biofuels.</w:t>
            </w:r>
          </w:p>
        </w:tc>
      </w:tr>
      <w:tr w:rsidR="00BE737E" w:rsidRPr="00BE737E" w:rsidTr="00DC4606">
        <w:trPr>
          <w:trHeight w:val="302"/>
        </w:trPr>
        <w:tc>
          <w:tcPr>
            <w:tcW w:w="2235" w:type="dxa"/>
            <w:hideMark/>
          </w:tcPr>
          <w:p w:rsidR="00BE737E" w:rsidRPr="00BE737E" w:rsidRDefault="00BE737E" w:rsidP="00BE737E">
            <w:pPr>
              <w:spacing w:line="240" w:lineRule="auto"/>
              <w:rPr>
                <w:rFonts w:cs="Arial"/>
                <w:bCs/>
                <w:lang w:val="en-US"/>
              </w:rPr>
            </w:pPr>
            <w:r w:rsidRPr="00BE737E">
              <w:rPr>
                <w:rFonts w:cs="Arial"/>
                <w:bCs/>
                <w:lang w:val="en-US"/>
              </w:rPr>
              <w:t>Bangor University</w:t>
            </w:r>
          </w:p>
        </w:tc>
        <w:tc>
          <w:tcPr>
            <w:tcW w:w="6649" w:type="dxa"/>
            <w:hideMark/>
          </w:tcPr>
          <w:p w:rsidR="00BE737E" w:rsidRPr="00BE737E" w:rsidRDefault="00BE737E" w:rsidP="00BE737E">
            <w:pPr>
              <w:spacing w:line="240" w:lineRule="auto"/>
              <w:rPr>
                <w:rFonts w:cs="Arial"/>
              </w:rPr>
            </w:pPr>
            <w:r w:rsidRPr="00BE737E">
              <w:rPr>
                <w:rFonts w:cs="Arial"/>
              </w:rPr>
              <w:t>Involved in large scale algal biomass/biofuels production.</w:t>
            </w:r>
          </w:p>
        </w:tc>
      </w:tr>
      <w:tr w:rsidR="00BE737E" w:rsidRPr="00BE737E" w:rsidTr="00DC4606">
        <w:trPr>
          <w:trHeight w:val="819"/>
        </w:trPr>
        <w:tc>
          <w:tcPr>
            <w:tcW w:w="2235" w:type="dxa"/>
            <w:hideMark/>
          </w:tcPr>
          <w:p w:rsidR="00BE737E" w:rsidRPr="00BE737E" w:rsidRDefault="00BE737E" w:rsidP="00BE737E">
            <w:pPr>
              <w:spacing w:line="240" w:lineRule="auto"/>
              <w:rPr>
                <w:rFonts w:cs="Arial"/>
                <w:bCs/>
                <w:lang w:val="en-US"/>
              </w:rPr>
            </w:pPr>
            <w:r w:rsidRPr="00BE737E">
              <w:rPr>
                <w:rFonts w:cs="Arial"/>
                <w:bCs/>
                <w:lang w:val="en-US"/>
              </w:rPr>
              <w:t>University of Bath</w:t>
            </w:r>
          </w:p>
        </w:tc>
        <w:tc>
          <w:tcPr>
            <w:tcW w:w="6649" w:type="dxa"/>
            <w:hideMark/>
          </w:tcPr>
          <w:p w:rsidR="00BE737E" w:rsidRPr="00BE737E" w:rsidRDefault="00BE737E" w:rsidP="00BE737E">
            <w:pPr>
              <w:spacing w:line="240" w:lineRule="auto"/>
              <w:rPr>
                <w:rFonts w:cs="Arial"/>
                <w:lang w:val="en-US"/>
              </w:rPr>
            </w:pPr>
            <w:r w:rsidRPr="00BE737E">
              <w:rPr>
                <w:rFonts w:cs="Arial"/>
                <w:lang w:val="en-US"/>
              </w:rPr>
              <w:t xml:space="preserve">Research interest in Algae Biotechnology including </w:t>
            </w:r>
            <w:r w:rsidRPr="00BE737E">
              <w:rPr>
                <w:rFonts w:cs="Arial"/>
                <w:lang/>
              </w:rPr>
              <w:t>thermo-tolerance, increased photosynthetic efficiency and reduced harvesting and product recovery costs.</w:t>
            </w:r>
          </w:p>
        </w:tc>
      </w:tr>
      <w:tr w:rsidR="00BE737E" w:rsidRPr="00BE737E" w:rsidTr="00DC4606">
        <w:trPr>
          <w:trHeight w:val="980"/>
        </w:trPr>
        <w:tc>
          <w:tcPr>
            <w:tcW w:w="2235" w:type="dxa"/>
            <w:hideMark/>
          </w:tcPr>
          <w:p w:rsidR="00BE737E" w:rsidRPr="00BE737E" w:rsidRDefault="00BE737E" w:rsidP="00BE737E">
            <w:pPr>
              <w:spacing w:line="240" w:lineRule="auto"/>
              <w:rPr>
                <w:rFonts w:cs="Arial"/>
                <w:bCs/>
                <w:lang w:val="de-DE"/>
              </w:rPr>
            </w:pPr>
            <w:r w:rsidRPr="00BE737E">
              <w:rPr>
                <w:rFonts w:cs="Arial"/>
                <w:bCs/>
                <w:lang w:val="de-DE"/>
              </w:rPr>
              <w:t>University of Birmingham</w:t>
            </w:r>
          </w:p>
        </w:tc>
        <w:tc>
          <w:tcPr>
            <w:tcW w:w="6649" w:type="dxa"/>
            <w:hideMark/>
          </w:tcPr>
          <w:p w:rsidR="00BE737E" w:rsidRPr="00BE737E" w:rsidRDefault="00BE737E" w:rsidP="00BE737E">
            <w:pPr>
              <w:spacing w:line="240" w:lineRule="auto"/>
              <w:rPr>
                <w:rFonts w:cs="Arial"/>
                <w:lang w:val="en-US"/>
              </w:rPr>
            </w:pPr>
            <w:r w:rsidRPr="00BE737E">
              <w:rPr>
                <w:rFonts w:cs="Arial"/>
                <w:lang w:val="en-US"/>
              </w:rPr>
              <w:t>Expertise includes algal bi- adhesion and biofouling, plant development and evolution, environmental toxicology, improved light delivery and photobioreactor development.</w:t>
            </w:r>
          </w:p>
        </w:tc>
      </w:tr>
      <w:tr w:rsidR="00BE737E" w:rsidRPr="00BE737E" w:rsidTr="00DC4606">
        <w:trPr>
          <w:trHeight w:val="567"/>
        </w:trPr>
        <w:tc>
          <w:tcPr>
            <w:tcW w:w="2235" w:type="dxa"/>
            <w:hideMark/>
          </w:tcPr>
          <w:p w:rsidR="00BE737E" w:rsidRPr="00BE737E" w:rsidRDefault="00BE737E" w:rsidP="00BE737E">
            <w:pPr>
              <w:spacing w:line="240" w:lineRule="auto"/>
              <w:rPr>
                <w:rFonts w:cs="Arial"/>
                <w:bCs/>
                <w:lang w:val="en-US"/>
              </w:rPr>
            </w:pPr>
            <w:r w:rsidRPr="00BE737E">
              <w:rPr>
                <w:rFonts w:cs="Arial"/>
                <w:bCs/>
                <w:lang w:val="en-US"/>
              </w:rPr>
              <w:t>Bournemouth University</w:t>
            </w:r>
          </w:p>
        </w:tc>
        <w:tc>
          <w:tcPr>
            <w:tcW w:w="6649" w:type="dxa"/>
            <w:hideMark/>
          </w:tcPr>
          <w:p w:rsidR="00BE737E" w:rsidRPr="00BE737E" w:rsidRDefault="00BE737E" w:rsidP="00BE737E">
            <w:pPr>
              <w:spacing w:line="240" w:lineRule="auto"/>
              <w:rPr>
                <w:rFonts w:cs="Arial"/>
                <w:lang w:val="en-US"/>
              </w:rPr>
            </w:pPr>
            <w:r w:rsidRPr="00BE737E">
              <w:rPr>
                <w:rFonts w:cs="Arial"/>
                <w:lang w:val="en-US"/>
              </w:rPr>
              <w:t>Expertise includes microalgae culture, physiological assessment, flow cytometry, and metabolic stains.</w:t>
            </w:r>
          </w:p>
        </w:tc>
      </w:tr>
      <w:tr w:rsidR="00BE737E" w:rsidRPr="00BE737E" w:rsidTr="00DC4606">
        <w:trPr>
          <w:trHeight w:val="4551"/>
        </w:trPr>
        <w:tc>
          <w:tcPr>
            <w:tcW w:w="2235" w:type="dxa"/>
            <w:hideMark/>
          </w:tcPr>
          <w:p w:rsidR="00BE737E" w:rsidRPr="00BE737E" w:rsidRDefault="00BE737E" w:rsidP="00BE737E">
            <w:pPr>
              <w:spacing w:line="240" w:lineRule="auto"/>
              <w:rPr>
                <w:rFonts w:cs="Arial"/>
              </w:rPr>
            </w:pPr>
            <w:r w:rsidRPr="00BE737E">
              <w:rPr>
                <w:rFonts w:cs="Arial"/>
                <w:bCs/>
              </w:rPr>
              <w:t xml:space="preserve">Birmingham City University: </w:t>
            </w:r>
            <w:r w:rsidRPr="00BE737E">
              <w:rPr>
                <w:rFonts w:cs="Arial"/>
              </w:rPr>
              <w:t>Centre for Low Carbon Research (CLCR)</w:t>
            </w:r>
          </w:p>
          <w:p w:rsidR="00BE737E" w:rsidRPr="00BE737E" w:rsidRDefault="00BE737E" w:rsidP="00BE737E">
            <w:pPr>
              <w:spacing w:line="240" w:lineRule="auto"/>
              <w:rPr>
                <w:rFonts w:cs="Arial"/>
                <w:bCs/>
              </w:rPr>
            </w:pPr>
          </w:p>
        </w:tc>
        <w:tc>
          <w:tcPr>
            <w:tcW w:w="6649" w:type="dxa"/>
            <w:hideMark/>
          </w:tcPr>
          <w:p w:rsidR="00BE737E" w:rsidRPr="00BE737E" w:rsidRDefault="00BE737E" w:rsidP="00BE737E">
            <w:pPr>
              <w:spacing w:before="100" w:beforeAutospacing="1" w:after="100" w:afterAutospacing="1" w:line="240" w:lineRule="auto"/>
              <w:rPr>
                <w:rFonts w:cs="Arial"/>
                <w:lang w:eastAsia="en-GB"/>
              </w:rPr>
            </w:pPr>
            <w:r w:rsidRPr="00BE737E">
              <w:rPr>
                <w:rFonts w:cs="Arial"/>
                <w:lang w:eastAsia="en-GB"/>
              </w:rPr>
              <w:t>Engaged in a number of applied research projects investigating the cultivation of microalgae and its conversion into biofuels and biogas</w:t>
            </w:r>
          </w:p>
          <w:p w:rsidR="00BE737E" w:rsidRPr="00BE737E" w:rsidRDefault="00BE737E" w:rsidP="00BE737E">
            <w:pPr>
              <w:spacing w:before="100" w:beforeAutospacing="1" w:after="100" w:afterAutospacing="1" w:line="240" w:lineRule="auto"/>
              <w:rPr>
                <w:rFonts w:cs="Arial"/>
                <w:lang w:eastAsia="en-GB"/>
              </w:rPr>
            </w:pPr>
            <w:r w:rsidRPr="00BE737E">
              <w:rPr>
                <w:rFonts w:cs="Arial"/>
                <w:lang w:eastAsia="en-GB"/>
              </w:rPr>
              <w:t>Research is focused on improving the environmental sustainability and commercial viability of bioenergy production.  Current research interests include:</w:t>
            </w:r>
          </w:p>
          <w:p w:rsidR="00BE737E" w:rsidRPr="00BE737E" w:rsidRDefault="00BE737E" w:rsidP="00BE737E">
            <w:pPr>
              <w:numPr>
                <w:ilvl w:val="0"/>
                <w:numId w:val="6"/>
              </w:numPr>
              <w:spacing w:before="100" w:beforeAutospacing="1" w:after="100" w:afterAutospacing="1" w:line="240" w:lineRule="auto"/>
              <w:rPr>
                <w:rFonts w:cs="Arial"/>
                <w:lang w:eastAsia="en-GB"/>
              </w:rPr>
            </w:pPr>
            <w:r w:rsidRPr="00BE737E">
              <w:rPr>
                <w:rFonts w:cs="Arial"/>
                <w:lang w:eastAsia="en-GB"/>
              </w:rPr>
              <w:t>Cultivation of biomass on wastewater sources</w:t>
            </w:r>
          </w:p>
          <w:p w:rsidR="00BE737E" w:rsidRPr="00BE737E" w:rsidRDefault="00BE737E" w:rsidP="00BE737E">
            <w:pPr>
              <w:numPr>
                <w:ilvl w:val="0"/>
                <w:numId w:val="6"/>
              </w:numPr>
              <w:spacing w:before="100" w:beforeAutospacing="1" w:after="100" w:afterAutospacing="1" w:line="240" w:lineRule="auto"/>
              <w:rPr>
                <w:rFonts w:cs="Arial"/>
                <w:lang w:eastAsia="en-GB"/>
              </w:rPr>
            </w:pPr>
            <w:r w:rsidRPr="00BE737E">
              <w:rPr>
                <w:rFonts w:cs="Arial"/>
                <w:lang w:eastAsia="en-GB"/>
              </w:rPr>
              <w:t>Optimisation of lipid productivity and extraction in microalgae</w:t>
            </w:r>
          </w:p>
          <w:p w:rsidR="00BE737E" w:rsidRPr="00BE737E" w:rsidRDefault="00BE737E" w:rsidP="00BE737E">
            <w:pPr>
              <w:numPr>
                <w:ilvl w:val="0"/>
                <w:numId w:val="6"/>
              </w:numPr>
              <w:spacing w:before="100" w:beforeAutospacing="1" w:after="100" w:afterAutospacing="1" w:line="240" w:lineRule="auto"/>
              <w:rPr>
                <w:rFonts w:cs="Arial"/>
                <w:lang w:eastAsia="en-GB"/>
              </w:rPr>
            </w:pPr>
            <w:r w:rsidRPr="00BE737E">
              <w:rPr>
                <w:rFonts w:cs="Arial"/>
                <w:lang w:eastAsia="en-GB"/>
              </w:rPr>
              <w:t>Impact of ultrasonic cavitation on organic compounds</w:t>
            </w:r>
          </w:p>
          <w:p w:rsidR="00BE737E" w:rsidRPr="00BE737E" w:rsidRDefault="00BE737E" w:rsidP="00BE737E">
            <w:pPr>
              <w:numPr>
                <w:ilvl w:val="0"/>
                <w:numId w:val="6"/>
              </w:numPr>
              <w:spacing w:before="100" w:beforeAutospacing="1" w:after="100" w:afterAutospacing="1" w:line="240" w:lineRule="auto"/>
              <w:rPr>
                <w:rFonts w:cs="Arial"/>
                <w:lang w:eastAsia="en-GB"/>
              </w:rPr>
            </w:pPr>
            <w:r w:rsidRPr="00BE737E">
              <w:rPr>
                <w:rFonts w:cs="Arial"/>
                <w:lang w:eastAsia="en-GB"/>
              </w:rPr>
              <w:t>Investigating the influence of combustion exhaust composition on algal cultivation and its potential for CO</w:t>
            </w:r>
            <w:r w:rsidRPr="00BE737E">
              <w:rPr>
                <w:rFonts w:cs="Arial"/>
                <w:vertAlign w:val="subscript"/>
                <w:lang w:eastAsia="en-GB"/>
              </w:rPr>
              <w:t>2</w:t>
            </w:r>
            <w:r w:rsidRPr="00BE737E">
              <w:rPr>
                <w:rFonts w:cs="Arial"/>
                <w:lang w:eastAsia="en-GB"/>
              </w:rPr>
              <w:t xml:space="preserve"> sequestration</w:t>
            </w:r>
          </w:p>
          <w:p w:rsidR="00BE737E" w:rsidRPr="00BE737E" w:rsidRDefault="00BE737E" w:rsidP="00BE737E">
            <w:pPr>
              <w:numPr>
                <w:ilvl w:val="0"/>
                <w:numId w:val="6"/>
              </w:numPr>
              <w:spacing w:before="100" w:beforeAutospacing="1" w:after="100" w:afterAutospacing="1" w:line="240" w:lineRule="auto"/>
              <w:rPr>
                <w:rFonts w:cs="Arial"/>
                <w:lang w:eastAsia="en-GB"/>
              </w:rPr>
            </w:pPr>
            <w:r w:rsidRPr="00BE737E">
              <w:rPr>
                <w:rFonts w:cs="Arial"/>
                <w:lang w:eastAsia="en-GB"/>
              </w:rPr>
              <w:t>Impact of wastewater substrates on CO</w:t>
            </w:r>
            <w:r w:rsidRPr="00BE737E">
              <w:rPr>
                <w:rFonts w:cs="Arial"/>
                <w:vertAlign w:val="subscript"/>
                <w:lang w:eastAsia="en-GB"/>
              </w:rPr>
              <w:t>2</w:t>
            </w:r>
            <w:r w:rsidRPr="00BE737E">
              <w:rPr>
                <w:rFonts w:cs="Arial"/>
                <w:lang w:eastAsia="en-GB"/>
              </w:rPr>
              <w:t xml:space="preserve"> sequestration by microalgae.</w:t>
            </w:r>
          </w:p>
          <w:p w:rsidR="00BE737E" w:rsidRPr="00BE737E" w:rsidRDefault="00BE737E" w:rsidP="00BE737E">
            <w:pPr>
              <w:numPr>
                <w:ilvl w:val="0"/>
                <w:numId w:val="6"/>
              </w:numPr>
              <w:spacing w:before="100" w:beforeAutospacing="1" w:line="240" w:lineRule="auto"/>
              <w:rPr>
                <w:rFonts w:cs="Arial"/>
                <w:lang w:eastAsia="en-GB"/>
              </w:rPr>
            </w:pPr>
            <w:r w:rsidRPr="00BE737E">
              <w:rPr>
                <w:rFonts w:cs="Arial"/>
                <w:lang w:eastAsia="en-GB"/>
              </w:rPr>
              <w:t xml:space="preserve">Investigation into digestion and co-digestion of algal biomass and impact of biomass pre-treatment. </w:t>
            </w:r>
          </w:p>
        </w:tc>
      </w:tr>
      <w:tr w:rsidR="00BE737E" w:rsidRPr="00BE737E" w:rsidTr="00DC4606">
        <w:trPr>
          <w:trHeight w:val="724"/>
        </w:trPr>
        <w:tc>
          <w:tcPr>
            <w:tcW w:w="2235" w:type="dxa"/>
            <w:hideMark/>
          </w:tcPr>
          <w:p w:rsidR="00BE737E" w:rsidRPr="00BE737E" w:rsidRDefault="00BE737E" w:rsidP="00BE737E">
            <w:pPr>
              <w:spacing w:line="240" w:lineRule="auto"/>
              <w:rPr>
                <w:rFonts w:cs="Arial"/>
                <w:bCs/>
                <w:lang w:val="de-DE"/>
              </w:rPr>
            </w:pPr>
            <w:r w:rsidRPr="00BE737E">
              <w:rPr>
                <w:rFonts w:cs="Arial"/>
                <w:bCs/>
                <w:lang w:val="de-DE"/>
              </w:rPr>
              <w:t>University of Cambridge</w:t>
            </w:r>
          </w:p>
        </w:tc>
        <w:tc>
          <w:tcPr>
            <w:tcW w:w="6649" w:type="dxa"/>
            <w:hideMark/>
          </w:tcPr>
          <w:p w:rsidR="00BE737E" w:rsidRPr="00BE737E" w:rsidRDefault="00BE737E" w:rsidP="00BE737E">
            <w:pPr>
              <w:spacing w:line="240" w:lineRule="auto"/>
              <w:rPr>
                <w:rFonts w:cs="Arial"/>
                <w:lang w:val="en-US"/>
              </w:rPr>
            </w:pPr>
            <w:r w:rsidRPr="00BE737E">
              <w:rPr>
                <w:rFonts w:cs="Arial"/>
                <w:lang w:val="en-US"/>
              </w:rPr>
              <w:t>Expertise includes evolution of biosynthetic pathways and photosynthesis in plants and algae, bioenergy, carbon capture, functional genomics tools (RNA), algal-bacterial symbiosis, freshwater ecology, bioremediation, algal bio-photovoltaics, molecular genetics of algae, and process engineering and reactor design.</w:t>
            </w:r>
          </w:p>
        </w:tc>
      </w:tr>
      <w:tr w:rsidR="00BE737E" w:rsidRPr="00BE737E" w:rsidTr="00DC4606">
        <w:trPr>
          <w:trHeight w:val="706"/>
        </w:trPr>
        <w:tc>
          <w:tcPr>
            <w:tcW w:w="2235" w:type="dxa"/>
            <w:hideMark/>
          </w:tcPr>
          <w:p w:rsidR="00BE737E" w:rsidRPr="00BE737E" w:rsidRDefault="00BE737E" w:rsidP="00BE737E">
            <w:pPr>
              <w:spacing w:line="240" w:lineRule="auto"/>
              <w:rPr>
                <w:rFonts w:cs="Arial"/>
                <w:bCs/>
                <w:lang w:val="en-US"/>
              </w:rPr>
            </w:pPr>
            <w:r w:rsidRPr="00BE737E">
              <w:rPr>
                <w:rFonts w:cs="Arial"/>
                <w:bCs/>
                <w:lang w:val="en-US"/>
              </w:rPr>
              <w:t>University of Cardiff</w:t>
            </w:r>
          </w:p>
        </w:tc>
        <w:tc>
          <w:tcPr>
            <w:tcW w:w="6649" w:type="dxa"/>
            <w:hideMark/>
          </w:tcPr>
          <w:p w:rsidR="00BE737E" w:rsidRPr="00BE737E" w:rsidRDefault="00BE737E" w:rsidP="00BE737E">
            <w:pPr>
              <w:spacing w:line="240" w:lineRule="auto"/>
              <w:rPr>
                <w:rFonts w:cs="Arial"/>
                <w:lang w:val="en-US"/>
              </w:rPr>
            </w:pPr>
            <w:r w:rsidRPr="00BE737E">
              <w:rPr>
                <w:rFonts w:cs="Arial"/>
                <w:lang w:val="en-US"/>
              </w:rPr>
              <w:t>Expertise includes productivity, photo-physiology, coastal erosion and bio-stability, lipid biochemistry, and molecular biology.</w:t>
            </w:r>
          </w:p>
        </w:tc>
      </w:tr>
      <w:tr w:rsidR="00BE737E" w:rsidRPr="00BE737E" w:rsidTr="00DC4606">
        <w:trPr>
          <w:trHeight w:val="900"/>
        </w:trPr>
        <w:tc>
          <w:tcPr>
            <w:tcW w:w="2235" w:type="dxa"/>
            <w:hideMark/>
          </w:tcPr>
          <w:p w:rsidR="00BE737E" w:rsidRPr="00BE737E" w:rsidRDefault="00BE737E" w:rsidP="00BE737E">
            <w:pPr>
              <w:spacing w:line="240" w:lineRule="auto"/>
              <w:rPr>
                <w:rFonts w:cs="Arial"/>
                <w:bCs/>
              </w:rPr>
            </w:pPr>
            <w:r w:rsidRPr="00BE737E">
              <w:rPr>
                <w:rFonts w:cs="Arial"/>
                <w:bCs/>
              </w:rPr>
              <w:t>Centre for Environment, Fisheries and Aquaculture Science (CEFAS)</w:t>
            </w:r>
          </w:p>
        </w:tc>
        <w:tc>
          <w:tcPr>
            <w:tcW w:w="6649" w:type="dxa"/>
            <w:hideMark/>
          </w:tcPr>
          <w:p w:rsidR="00BE737E" w:rsidRPr="00BE737E" w:rsidRDefault="00BE737E" w:rsidP="00BE737E">
            <w:pPr>
              <w:spacing w:line="240" w:lineRule="auto"/>
              <w:rPr>
                <w:rFonts w:cs="Arial"/>
              </w:rPr>
            </w:pPr>
            <w:r w:rsidRPr="00BE737E">
              <w:rPr>
                <w:rFonts w:cs="Arial"/>
              </w:rPr>
              <w:t>Expertise includes flow cytometry, phytoplankton, productivity, and the North Sea</w:t>
            </w:r>
          </w:p>
          <w:p w:rsidR="00BE737E" w:rsidRPr="00BE737E" w:rsidRDefault="00BE737E" w:rsidP="00BE737E">
            <w:pPr>
              <w:spacing w:line="240" w:lineRule="auto"/>
              <w:rPr>
                <w:rFonts w:cs="Arial"/>
                <w:lang w:val="en-US"/>
              </w:rPr>
            </w:pPr>
          </w:p>
        </w:tc>
      </w:tr>
      <w:tr w:rsidR="00BE737E" w:rsidRPr="00BE737E" w:rsidTr="00DC4606">
        <w:trPr>
          <w:trHeight w:val="1500"/>
        </w:trPr>
        <w:tc>
          <w:tcPr>
            <w:tcW w:w="2235" w:type="dxa"/>
            <w:hideMark/>
          </w:tcPr>
          <w:p w:rsidR="00BE737E" w:rsidRPr="00BE737E" w:rsidRDefault="00BE737E" w:rsidP="00BE737E">
            <w:pPr>
              <w:spacing w:line="240" w:lineRule="auto"/>
              <w:rPr>
                <w:rFonts w:cs="Arial"/>
                <w:bCs/>
              </w:rPr>
            </w:pPr>
            <w:r w:rsidRPr="00BE737E">
              <w:rPr>
                <w:rFonts w:cs="Arial"/>
                <w:bCs/>
              </w:rPr>
              <w:lastRenderedPageBreak/>
              <w:t>Centre for Ecology and Hydrology (CEH)</w:t>
            </w:r>
          </w:p>
        </w:tc>
        <w:tc>
          <w:tcPr>
            <w:tcW w:w="6649" w:type="dxa"/>
            <w:hideMark/>
          </w:tcPr>
          <w:p w:rsidR="00BE737E" w:rsidRPr="00BE737E" w:rsidRDefault="00BE737E" w:rsidP="00BE737E">
            <w:pPr>
              <w:spacing w:line="240" w:lineRule="auto"/>
              <w:rPr>
                <w:rFonts w:cs="Arial"/>
                <w:lang w:val="en-US"/>
              </w:rPr>
            </w:pPr>
            <w:r w:rsidRPr="00BE737E">
              <w:rPr>
                <w:rFonts w:cs="Arial"/>
              </w:rPr>
              <w:t>Various projects including an NERC application to develop concepts on harvesting algae for lake restoration (and possible resource capture).</w:t>
            </w:r>
          </w:p>
          <w:p w:rsidR="00BE737E" w:rsidRPr="00BE737E" w:rsidRDefault="00BE737E" w:rsidP="00BE737E">
            <w:pPr>
              <w:spacing w:line="240" w:lineRule="auto"/>
              <w:rPr>
                <w:rFonts w:cs="Arial"/>
                <w:lang w:val="en-US"/>
              </w:rPr>
            </w:pPr>
          </w:p>
          <w:p w:rsidR="00BE737E" w:rsidRPr="00BE737E" w:rsidRDefault="00BE737E" w:rsidP="00BE737E">
            <w:pPr>
              <w:spacing w:line="240" w:lineRule="auto"/>
              <w:rPr>
                <w:rFonts w:cs="Arial"/>
                <w:lang w:val="en-US"/>
              </w:rPr>
            </w:pPr>
            <w:r w:rsidRPr="00BE737E">
              <w:rPr>
                <w:rFonts w:cs="Arial"/>
              </w:rPr>
              <w:t>Research includes phytoplankton responses to environmental change, cyanobacteria responses to nutrients and flushing.Applied research includes WFD classification schemes for phytoplankton, and lake restoration studies</w:t>
            </w:r>
            <w:r w:rsidRPr="00BE737E">
              <w:rPr>
                <w:rFonts w:cs="Arial"/>
                <w:lang w:val="en-US"/>
              </w:rPr>
              <w:t>.</w:t>
            </w:r>
          </w:p>
        </w:tc>
      </w:tr>
      <w:tr w:rsidR="00BE737E" w:rsidRPr="00BE737E" w:rsidTr="00DC4606">
        <w:trPr>
          <w:trHeight w:val="900"/>
        </w:trPr>
        <w:tc>
          <w:tcPr>
            <w:tcW w:w="2235" w:type="dxa"/>
            <w:hideMark/>
          </w:tcPr>
          <w:p w:rsidR="00BE737E" w:rsidRPr="00BE737E" w:rsidRDefault="00BE737E" w:rsidP="00BE737E">
            <w:pPr>
              <w:spacing w:line="240" w:lineRule="auto"/>
              <w:rPr>
                <w:rFonts w:cs="Arial"/>
                <w:bCs/>
                <w:lang w:val="de-DE"/>
              </w:rPr>
            </w:pPr>
            <w:r w:rsidRPr="00BE737E">
              <w:rPr>
                <w:rFonts w:cs="Arial"/>
                <w:bCs/>
                <w:lang w:val="de-DE"/>
              </w:rPr>
              <w:t>University of Coventry</w:t>
            </w:r>
          </w:p>
        </w:tc>
        <w:tc>
          <w:tcPr>
            <w:tcW w:w="6649" w:type="dxa"/>
            <w:hideMark/>
          </w:tcPr>
          <w:p w:rsidR="00BE737E" w:rsidRPr="00BE737E" w:rsidRDefault="00BE737E" w:rsidP="00BE737E">
            <w:pPr>
              <w:spacing w:line="240" w:lineRule="auto"/>
              <w:rPr>
                <w:rFonts w:cs="Arial"/>
              </w:rPr>
            </w:pPr>
            <w:r w:rsidRPr="00BE737E">
              <w:rPr>
                <w:rFonts w:cs="Arial"/>
              </w:rPr>
              <w:t>Part of the Carbon Trust Algal Biofuel Challenge project between 2010 and 2012.  Macroalgae research includes the extraction of microalgal lipids for the biofuel industry using ultrasound, the effect of ultrasound on the growth and viability of algal species, and stressing techniques to induce lipid production.</w:t>
            </w:r>
          </w:p>
        </w:tc>
      </w:tr>
      <w:tr w:rsidR="00BE737E" w:rsidRPr="00BE737E" w:rsidTr="00DC4606">
        <w:trPr>
          <w:trHeight w:val="299"/>
        </w:trPr>
        <w:tc>
          <w:tcPr>
            <w:tcW w:w="2235" w:type="dxa"/>
            <w:hideMark/>
          </w:tcPr>
          <w:p w:rsidR="00BE737E" w:rsidRPr="00BE737E" w:rsidRDefault="00BE737E" w:rsidP="00BE737E">
            <w:pPr>
              <w:spacing w:line="240" w:lineRule="auto"/>
              <w:rPr>
                <w:rFonts w:cs="Arial"/>
                <w:bCs/>
                <w:lang w:val="en-US"/>
              </w:rPr>
            </w:pPr>
            <w:r w:rsidRPr="00BE737E">
              <w:rPr>
                <w:rFonts w:cs="Arial"/>
                <w:bCs/>
                <w:lang w:val="en-US"/>
              </w:rPr>
              <w:t>Centre for Process Innovation (CPI)</w:t>
            </w:r>
          </w:p>
        </w:tc>
        <w:tc>
          <w:tcPr>
            <w:tcW w:w="6649" w:type="dxa"/>
            <w:hideMark/>
          </w:tcPr>
          <w:p w:rsidR="00BE737E" w:rsidRPr="00BE737E" w:rsidRDefault="00BE737E" w:rsidP="00BE737E">
            <w:pPr>
              <w:spacing w:line="240" w:lineRule="auto"/>
              <w:rPr>
                <w:rFonts w:cs="Arial"/>
              </w:rPr>
            </w:pPr>
            <w:r w:rsidRPr="00BE737E">
              <w:rPr>
                <w:rFonts w:cs="Arial"/>
              </w:rPr>
              <w:t>Three current and recent projects:</w:t>
            </w:r>
          </w:p>
          <w:p w:rsidR="00BE737E" w:rsidRPr="00BE737E" w:rsidRDefault="00BE737E" w:rsidP="00BE737E">
            <w:pPr>
              <w:numPr>
                <w:ilvl w:val="0"/>
                <w:numId w:val="3"/>
              </w:numPr>
              <w:spacing w:line="240" w:lineRule="auto"/>
              <w:contextualSpacing/>
              <w:rPr>
                <w:rFonts w:cs="Arial"/>
              </w:rPr>
            </w:pPr>
            <w:r w:rsidRPr="00BE737E">
              <w:rPr>
                <w:rFonts w:cs="Arial"/>
              </w:rPr>
              <w:t xml:space="preserve">EU FP7 InteSusAl: Demonstration of integrated &amp; sustainable enclosed raceway and photobioreactor microalgae cultivation with biodiesel production and validation </w:t>
            </w:r>
          </w:p>
          <w:p w:rsidR="00BE737E" w:rsidRPr="00BE737E" w:rsidRDefault="00BE737E" w:rsidP="00BE737E">
            <w:pPr>
              <w:spacing w:line="240" w:lineRule="auto"/>
              <w:ind w:left="720"/>
              <w:contextualSpacing/>
              <w:rPr>
                <w:rFonts w:cs="Arial"/>
              </w:rPr>
            </w:pPr>
          </w:p>
          <w:p w:rsidR="00BE737E" w:rsidRPr="00BE737E" w:rsidRDefault="00BE737E" w:rsidP="00BE737E">
            <w:pPr>
              <w:numPr>
                <w:ilvl w:val="0"/>
                <w:numId w:val="3"/>
              </w:numPr>
              <w:spacing w:line="240" w:lineRule="auto"/>
              <w:contextualSpacing/>
              <w:rPr>
                <w:rFonts w:cs="Arial"/>
              </w:rPr>
            </w:pPr>
            <w:r w:rsidRPr="00BE737E">
              <w:rPr>
                <w:rFonts w:cs="Arial"/>
              </w:rPr>
              <w:t xml:space="preserve">Algae CoFiring: Addressed industrial carbon abatement through evaluating the technical and economic feasibility of using algal biomass as a partial replacement for fossil fuels in a rotary kiln, used for the production of dolomitic lime </w:t>
            </w:r>
          </w:p>
          <w:p w:rsidR="00BE737E" w:rsidRPr="00BE737E" w:rsidRDefault="00BE737E" w:rsidP="00BE737E">
            <w:pPr>
              <w:spacing w:line="240" w:lineRule="auto"/>
              <w:rPr>
                <w:rFonts w:cs="Arial"/>
              </w:rPr>
            </w:pPr>
          </w:p>
          <w:p w:rsidR="00BE737E" w:rsidRPr="00BE737E" w:rsidRDefault="00BE737E" w:rsidP="00BE737E">
            <w:pPr>
              <w:numPr>
                <w:ilvl w:val="0"/>
                <w:numId w:val="3"/>
              </w:numPr>
              <w:spacing w:line="240" w:lineRule="auto"/>
              <w:contextualSpacing/>
              <w:rPr>
                <w:rFonts w:cs="Arial"/>
              </w:rPr>
            </w:pPr>
            <w:r w:rsidRPr="00BE737E">
              <w:rPr>
                <w:rFonts w:cs="Arial"/>
              </w:rPr>
              <w:t>AlgaeCAT: aims to develop an innovative, low cost, algae-based carbon abatement system for the the capture of industrial scale CO</w:t>
            </w:r>
            <w:r w:rsidRPr="00BE737E">
              <w:rPr>
                <w:rFonts w:cs="Arial"/>
                <w:vertAlign w:val="subscript"/>
              </w:rPr>
              <w:t>2</w:t>
            </w:r>
            <w:r w:rsidRPr="00BE737E">
              <w:rPr>
                <w:rFonts w:cs="Arial"/>
              </w:rPr>
              <w:t xml:space="preserve"> emissions. </w:t>
            </w:r>
          </w:p>
        </w:tc>
      </w:tr>
      <w:tr w:rsidR="00BE737E" w:rsidRPr="00BE737E" w:rsidTr="00DC4606">
        <w:trPr>
          <w:trHeight w:val="955"/>
        </w:trPr>
        <w:tc>
          <w:tcPr>
            <w:tcW w:w="2235" w:type="dxa"/>
            <w:hideMark/>
          </w:tcPr>
          <w:p w:rsidR="00BE737E" w:rsidRPr="00BE737E" w:rsidRDefault="00BE737E" w:rsidP="00BE737E">
            <w:pPr>
              <w:spacing w:line="240" w:lineRule="auto"/>
              <w:rPr>
                <w:rFonts w:cs="Arial"/>
                <w:bCs/>
                <w:lang w:val="de-DE"/>
              </w:rPr>
            </w:pPr>
            <w:r w:rsidRPr="00BE737E">
              <w:rPr>
                <w:rFonts w:cs="Arial"/>
                <w:bCs/>
                <w:lang w:val="de-DE"/>
              </w:rPr>
              <w:t>Cranfield University</w:t>
            </w:r>
          </w:p>
        </w:tc>
        <w:tc>
          <w:tcPr>
            <w:tcW w:w="6649" w:type="dxa"/>
            <w:hideMark/>
          </w:tcPr>
          <w:p w:rsidR="00BE737E" w:rsidRPr="00BE737E" w:rsidRDefault="00BE737E" w:rsidP="00BE737E">
            <w:pPr>
              <w:spacing w:line="240" w:lineRule="auto"/>
              <w:rPr>
                <w:rFonts w:cs="Arial"/>
              </w:rPr>
            </w:pPr>
            <w:r w:rsidRPr="00BE737E">
              <w:rPr>
                <w:rFonts w:cs="Arial"/>
              </w:rPr>
              <w:t>Partner in the ATWARM project and other research activities.  Current research interests include the use of algae for nutrient removal and energy recovery.</w:t>
            </w:r>
          </w:p>
        </w:tc>
      </w:tr>
      <w:tr w:rsidR="00BE737E" w:rsidRPr="00BE737E" w:rsidTr="00DC4606">
        <w:trPr>
          <w:trHeight w:val="507"/>
        </w:trPr>
        <w:tc>
          <w:tcPr>
            <w:tcW w:w="2235" w:type="dxa"/>
            <w:hideMark/>
          </w:tcPr>
          <w:p w:rsidR="00BE737E" w:rsidRPr="00BE737E" w:rsidRDefault="00BE737E" w:rsidP="00BE737E">
            <w:pPr>
              <w:spacing w:line="240" w:lineRule="auto"/>
              <w:rPr>
                <w:rFonts w:cs="Arial"/>
                <w:bCs/>
                <w:lang w:val="de-DE"/>
              </w:rPr>
            </w:pPr>
            <w:r w:rsidRPr="00BE737E">
              <w:rPr>
                <w:rFonts w:cs="Arial"/>
                <w:bCs/>
                <w:lang w:val="de-DE"/>
              </w:rPr>
              <w:t>University of Dundee</w:t>
            </w:r>
          </w:p>
        </w:tc>
        <w:tc>
          <w:tcPr>
            <w:tcW w:w="6649" w:type="dxa"/>
            <w:hideMark/>
          </w:tcPr>
          <w:p w:rsidR="00BE737E" w:rsidRPr="00BE737E" w:rsidRDefault="00BE737E" w:rsidP="00BE737E">
            <w:pPr>
              <w:spacing w:line="240" w:lineRule="auto"/>
              <w:rPr>
                <w:rFonts w:cs="Arial"/>
                <w:lang w:val="en-US"/>
              </w:rPr>
            </w:pPr>
            <w:r w:rsidRPr="00BE737E">
              <w:rPr>
                <w:rFonts w:cs="Arial"/>
                <w:lang w:val="en-US"/>
              </w:rPr>
              <w:t>Expertise includes biophysics, biochemistry, physiology, ecology, evolution, environmental change, and molecular biology.</w:t>
            </w:r>
          </w:p>
        </w:tc>
      </w:tr>
      <w:tr w:rsidR="00BE737E" w:rsidRPr="00BE737E" w:rsidTr="00DC4606">
        <w:trPr>
          <w:trHeight w:val="799"/>
        </w:trPr>
        <w:tc>
          <w:tcPr>
            <w:tcW w:w="2235" w:type="dxa"/>
            <w:hideMark/>
          </w:tcPr>
          <w:p w:rsidR="00BE737E" w:rsidRPr="00BE737E" w:rsidRDefault="00BE737E" w:rsidP="00BE737E">
            <w:pPr>
              <w:spacing w:line="240" w:lineRule="auto"/>
              <w:rPr>
                <w:rFonts w:cs="Arial"/>
                <w:bCs/>
                <w:lang w:val="en-US"/>
              </w:rPr>
            </w:pPr>
            <w:r w:rsidRPr="00BE737E">
              <w:rPr>
                <w:rFonts w:cs="Arial"/>
                <w:bCs/>
                <w:lang w:val="en-US"/>
              </w:rPr>
              <w:t>University of Durham</w:t>
            </w:r>
          </w:p>
        </w:tc>
        <w:tc>
          <w:tcPr>
            <w:tcW w:w="6649" w:type="dxa"/>
            <w:hideMark/>
          </w:tcPr>
          <w:p w:rsidR="00BE737E" w:rsidRPr="00BE737E" w:rsidRDefault="00BE737E" w:rsidP="00BE737E">
            <w:pPr>
              <w:spacing w:line="240" w:lineRule="auto"/>
              <w:rPr>
                <w:rFonts w:cs="Arial"/>
                <w:lang w:val="en-US"/>
              </w:rPr>
            </w:pPr>
            <w:r w:rsidRPr="00BE737E">
              <w:rPr>
                <w:rFonts w:cs="Arial"/>
                <w:lang w:val="en-US"/>
              </w:rPr>
              <w:t>Expertise includes cell biology, lipid metabolism, DNA array, photosynthesis, enzymology, cyanobacteria gene regulation and transformation.</w:t>
            </w:r>
          </w:p>
        </w:tc>
      </w:tr>
      <w:tr w:rsidR="00BE737E" w:rsidRPr="00BE737E" w:rsidTr="00DC4606">
        <w:trPr>
          <w:trHeight w:val="1248"/>
        </w:trPr>
        <w:tc>
          <w:tcPr>
            <w:tcW w:w="2235" w:type="dxa"/>
            <w:hideMark/>
          </w:tcPr>
          <w:p w:rsidR="00BE737E" w:rsidRPr="00BE737E" w:rsidRDefault="00BE737E" w:rsidP="00BE737E">
            <w:pPr>
              <w:spacing w:line="240" w:lineRule="auto"/>
              <w:rPr>
                <w:rFonts w:cs="Arial"/>
                <w:bCs/>
                <w:lang w:val="de-DE"/>
              </w:rPr>
            </w:pPr>
            <w:r w:rsidRPr="00BE737E">
              <w:rPr>
                <w:rFonts w:cs="Arial"/>
                <w:bCs/>
                <w:lang w:val="de-DE"/>
              </w:rPr>
              <w:t>University of Edinburgh</w:t>
            </w:r>
          </w:p>
        </w:tc>
        <w:tc>
          <w:tcPr>
            <w:tcW w:w="6649" w:type="dxa"/>
            <w:hideMark/>
          </w:tcPr>
          <w:p w:rsidR="00BE737E" w:rsidRPr="00BE737E" w:rsidRDefault="00BE737E" w:rsidP="00BE737E">
            <w:pPr>
              <w:spacing w:line="240" w:lineRule="auto"/>
              <w:rPr>
                <w:rFonts w:cs="Arial"/>
                <w:lang w:val="en-US"/>
              </w:rPr>
            </w:pPr>
            <w:r w:rsidRPr="00BE737E">
              <w:rPr>
                <w:rFonts w:cs="Arial"/>
                <w:lang w:val="en-US"/>
              </w:rPr>
              <w:t>Expertise includes experimental evolution in microalgae, microbial ecology in high CO</w:t>
            </w:r>
            <w:r w:rsidRPr="00BE737E">
              <w:rPr>
                <w:rFonts w:cs="Arial"/>
                <w:vertAlign w:val="subscript"/>
                <w:lang w:val="en-US"/>
              </w:rPr>
              <w:t>2</w:t>
            </w:r>
            <w:r w:rsidRPr="00BE737E">
              <w:rPr>
                <w:rFonts w:cs="Arial"/>
                <w:lang w:val="en-US"/>
              </w:rPr>
              <w:t xml:space="preserve"> environments, and chemistry of the polysaccharides of charophytes in relation to early land plant phylogeny.</w:t>
            </w:r>
          </w:p>
        </w:tc>
      </w:tr>
      <w:tr w:rsidR="00BE737E" w:rsidRPr="00BE737E" w:rsidTr="00DC4606">
        <w:trPr>
          <w:trHeight w:val="1708"/>
        </w:trPr>
        <w:tc>
          <w:tcPr>
            <w:tcW w:w="2235" w:type="dxa"/>
            <w:hideMark/>
          </w:tcPr>
          <w:p w:rsidR="00BE737E" w:rsidRPr="00BE737E" w:rsidRDefault="00BE737E" w:rsidP="00BE737E">
            <w:pPr>
              <w:spacing w:line="240" w:lineRule="auto"/>
              <w:rPr>
                <w:rFonts w:cs="Arial"/>
                <w:bCs/>
                <w:lang w:val="de-DE"/>
              </w:rPr>
            </w:pPr>
            <w:r w:rsidRPr="00BE737E">
              <w:rPr>
                <w:rFonts w:cs="Arial"/>
                <w:bCs/>
                <w:lang w:val="de-DE"/>
              </w:rPr>
              <w:t>University of Essex</w:t>
            </w:r>
          </w:p>
        </w:tc>
        <w:tc>
          <w:tcPr>
            <w:tcW w:w="6649" w:type="dxa"/>
            <w:hideMark/>
          </w:tcPr>
          <w:p w:rsidR="00BE737E" w:rsidRPr="00BE737E" w:rsidRDefault="00BE737E" w:rsidP="00BE737E">
            <w:pPr>
              <w:spacing w:line="240" w:lineRule="auto"/>
              <w:rPr>
                <w:rFonts w:cs="Arial"/>
                <w:lang w:val="en-US"/>
              </w:rPr>
            </w:pPr>
            <w:r w:rsidRPr="00BE737E">
              <w:rPr>
                <w:rFonts w:cs="Arial"/>
                <w:lang w:val="en-US"/>
              </w:rPr>
              <w:t>Expertise includes photosynthetic energy conversion, microalgae culturing, environmental stress, nutrient requirement and limitation, algae proteomics, resource allocation strategies (optimality modelling), phytoplankton ecology, ecophysiology of marine algae, marine nutrient cycling and environmental change, carbon allocation and production of extracellular products.</w:t>
            </w:r>
          </w:p>
        </w:tc>
      </w:tr>
      <w:tr w:rsidR="00BE737E" w:rsidRPr="00BE737E" w:rsidTr="00DC4606">
        <w:trPr>
          <w:trHeight w:val="697"/>
        </w:trPr>
        <w:tc>
          <w:tcPr>
            <w:tcW w:w="2235" w:type="dxa"/>
            <w:hideMark/>
          </w:tcPr>
          <w:p w:rsidR="00BE737E" w:rsidRPr="00BE737E" w:rsidRDefault="00BE737E" w:rsidP="00BE737E">
            <w:pPr>
              <w:spacing w:line="240" w:lineRule="auto"/>
              <w:rPr>
                <w:rFonts w:cs="Arial"/>
                <w:bCs/>
                <w:lang w:val="en-US"/>
              </w:rPr>
            </w:pPr>
            <w:r w:rsidRPr="00BE737E">
              <w:rPr>
                <w:rFonts w:cs="Arial"/>
                <w:bCs/>
                <w:lang w:val="en-US"/>
              </w:rPr>
              <w:t>University of Exeter</w:t>
            </w:r>
          </w:p>
        </w:tc>
        <w:tc>
          <w:tcPr>
            <w:tcW w:w="6649" w:type="dxa"/>
            <w:hideMark/>
          </w:tcPr>
          <w:p w:rsidR="00BE737E" w:rsidRPr="00BE737E" w:rsidRDefault="00BE737E" w:rsidP="00BE737E">
            <w:pPr>
              <w:spacing w:line="240" w:lineRule="auto"/>
              <w:rPr>
                <w:rFonts w:cs="Arial"/>
                <w:lang w:val="en-US"/>
              </w:rPr>
            </w:pPr>
            <w:r w:rsidRPr="00BE737E">
              <w:rPr>
                <w:rFonts w:cs="Arial"/>
                <w:lang w:val="en-US"/>
              </w:rPr>
              <w:t>Expertise includes lipid metabolism, primary carbon and nitrogen metabolism, antioxidant systems and reactive oxygen species.</w:t>
            </w:r>
          </w:p>
        </w:tc>
      </w:tr>
      <w:tr w:rsidR="00BE737E" w:rsidRPr="00BE737E" w:rsidTr="00DC4606">
        <w:trPr>
          <w:trHeight w:val="675"/>
        </w:trPr>
        <w:tc>
          <w:tcPr>
            <w:tcW w:w="2235" w:type="dxa"/>
          </w:tcPr>
          <w:p w:rsidR="00BE737E" w:rsidRPr="00BE737E" w:rsidRDefault="00BE737E" w:rsidP="00BE737E">
            <w:pPr>
              <w:spacing w:line="240" w:lineRule="auto"/>
              <w:rPr>
                <w:rFonts w:cs="Arial"/>
                <w:bCs/>
                <w:lang w:val="en-US"/>
              </w:rPr>
            </w:pPr>
            <w:r w:rsidRPr="00BE737E">
              <w:rPr>
                <w:rFonts w:cs="Arial"/>
                <w:bCs/>
                <w:lang w:val="en-US"/>
              </w:rPr>
              <w:t>Glasgow Caledonian University</w:t>
            </w:r>
          </w:p>
        </w:tc>
        <w:tc>
          <w:tcPr>
            <w:tcW w:w="6649" w:type="dxa"/>
          </w:tcPr>
          <w:p w:rsidR="00BE737E" w:rsidRPr="00BE737E" w:rsidRDefault="00BE737E" w:rsidP="00BE737E">
            <w:pPr>
              <w:spacing w:line="240" w:lineRule="auto"/>
              <w:rPr>
                <w:rFonts w:cs="Arial"/>
              </w:rPr>
            </w:pPr>
            <w:r w:rsidRPr="00BE737E">
              <w:rPr>
                <w:rFonts w:cs="Arial"/>
              </w:rPr>
              <w:t>Current research includes the anaerobic digestion of micro and macro algae for biofuels.</w:t>
            </w:r>
          </w:p>
        </w:tc>
      </w:tr>
      <w:tr w:rsidR="00BE737E" w:rsidRPr="00BE737E" w:rsidTr="00DC4606">
        <w:trPr>
          <w:trHeight w:val="713"/>
        </w:trPr>
        <w:tc>
          <w:tcPr>
            <w:tcW w:w="2235" w:type="dxa"/>
          </w:tcPr>
          <w:p w:rsidR="00BE737E" w:rsidRPr="00BE737E" w:rsidRDefault="00BE737E" w:rsidP="00BE737E">
            <w:pPr>
              <w:spacing w:line="240" w:lineRule="auto"/>
              <w:rPr>
                <w:rFonts w:cs="Arial"/>
                <w:bCs/>
                <w:lang w:val="en-US"/>
              </w:rPr>
            </w:pPr>
            <w:r w:rsidRPr="00BE737E">
              <w:rPr>
                <w:rFonts w:cs="Arial"/>
                <w:bCs/>
                <w:lang w:val="en-US"/>
              </w:rPr>
              <w:lastRenderedPageBreak/>
              <w:t>University of Glasgow</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synthesis of bioactive marine natural products, and biofuel (lipids) and hydrogen production.</w:t>
            </w:r>
          </w:p>
        </w:tc>
      </w:tr>
      <w:tr w:rsidR="00BE737E" w:rsidRPr="00BE737E" w:rsidTr="00DC4606">
        <w:trPr>
          <w:trHeight w:val="600"/>
        </w:trPr>
        <w:tc>
          <w:tcPr>
            <w:tcW w:w="2235" w:type="dxa"/>
          </w:tcPr>
          <w:p w:rsidR="00BE737E" w:rsidRPr="00BE737E" w:rsidRDefault="00BE737E" w:rsidP="00BE737E">
            <w:pPr>
              <w:spacing w:line="240" w:lineRule="auto"/>
              <w:rPr>
                <w:rFonts w:cs="Arial"/>
                <w:bCs/>
                <w:lang w:val="en-US"/>
              </w:rPr>
            </w:pPr>
            <w:r w:rsidRPr="00BE737E">
              <w:rPr>
                <w:rFonts w:cs="Arial"/>
                <w:bCs/>
                <w:lang w:val="en-US"/>
              </w:rPr>
              <w:t>University of Greenwich</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bioremediation, and integration of algal growth with AD.</w:t>
            </w:r>
          </w:p>
        </w:tc>
      </w:tr>
      <w:tr w:rsidR="00BE737E" w:rsidRPr="00BE737E" w:rsidTr="00DC4606">
        <w:trPr>
          <w:trHeight w:val="1233"/>
        </w:trPr>
        <w:tc>
          <w:tcPr>
            <w:tcW w:w="2235" w:type="dxa"/>
          </w:tcPr>
          <w:p w:rsidR="00BE737E" w:rsidRPr="00BE737E" w:rsidRDefault="00BE737E" w:rsidP="00BE737E">
            <w:pPr>
              <w:spacing w:line="240" w:lineRule="auto"/>
              <w:rPr>
                <w:rFonts w:cs="Arial"/>
                <w:bCs/>
                <w:lang w:val="en-US"/>
              </w:rPr>
            </w:pPr>
            <w:r w:rsidRPr="00BE737E">
              <w:rPr>
                <w:rFonts w:cs="Arial"/>
                <w:bCs/>
                <w:lang w:val="en-US"/>
              </w:rPr>
              <w:t>Heriot Watt University</w:t>
            </w:r>
          </w:p>
        </w:tc>
        <w:tc>
          <w:tcPr>
            <w:tcW w:w="6649" w:type="dxa"/>
          </w:tcPr>
          <w:p w:rsidR="00BE737E" w:rsidRPr="00BE737E" w:rsidRDefault="00BE737E" w:rsidP="00BE737E">
            <w:pPr>
              <w:shd w:val="clear" w:color="auto" w:fill="FFFFFF"/>
              <w:spacing w:after="240" w:line="240" w:lineRule="auto"/>
              <w:rPr>
                <w:rFonts w:cs="Arial"/>
                <w:lang/>
              </w:rPr>
            </w:pPr>
            <w:r w:rsidRPr="00BE737E">
              <w:rPr>
                <w:rFonts w:cs="Arial"/>
                <w:lang/>
              </w:rPr>
              <w:t>Current research interests include the distribution of estuarine algae in relation to environmental factors, long-term changes in the algal flora of the Forth and Clyde estuaries, development and taxonomy of green algae, and the development of toxicity testing by green algae.</w:t>
            </w:r>
          </w:p>
        </w:tc>
      </w:tr>
      <w:tr w:rsidR="00BE737E" w:rsidRPr="00BE737E" w:rsidTr="00DC4606">
        <w:trPr>
          <w:trHeight w:val="691"/>
        </w:trPr>
        <w:tc>
          <w:tcPr>
            <w:tcW w:w="2235" w:type="dxa"/>
          </w:tcPr>
          <w:p w:rsidR="00BE737E" w:rsidRPr="00BE737E" w:rsidRDefault="00BE737E" w:rsidP="00BE737E">
            <w:pPr>
              <w:spacing w:line="240" w:lineRule="auto"/>
              <w:rPr>
                <w:rFonts w:cs="Arial"/>
                <w:bCs/>
                <w:lang w:val="en-US"/>
              </w:rPr>
            </w:pPr>
            <w:r w:rsidRPr="00BE737E">
              <w:rPr>
                <w:rFonts w:cs="Arial"/>
                <w:bCs/>
                <w:lang w:val="en-US"/>
              </w:rPr>
              <w:t>James Hutton Institute</w:t>
            </w:r>
          </w:p>
        </w:tc>
        <w:tc>
          <w:tcPr>
            <w:tcW w:w="6649" w:type="dxa"/>
          </w:tcPr>
          <w:p w:rsidR="00BE737E" w:rsidRPr="00BE737E" w:rsidRDefault="00BE737E" w:rsidP="00BE737E">
            <w:pPr>
              <w:spacing w:line="240" w:lineRule="auto"/>
              <w:rPr>
                <w:rFonts w:cs="Arial"/>
                <w:lang/>
              </w:rPr>
            </w:pPr>
            <w:r w:rsidRPr="00BE737E">
              <w:rPr>
                <w:rFonts w:cs="Arial"/>
                <w:lang/>
              </w:rPr>
              <w:t>The organisation combines strengths in crops, soils and land use and environmental research, and aim to contribute to the understanding of food, energy and environmental security; and to develop and promote effective technological and management solutions to these.</w:t>
            </w:r>
          </w:p>
        </w:tc>
      </w:tr>
      <w:tr w:rsidR="00BE737E" w:rsidRPr="00BE737E" w:rsidTr="00DC4606">
        <w:trPr>
          <w:trHeight w:val="941"/>
        </w:trPr>
        <w:tc>
          <w:tcPr>
            <w:tcW w:w="2235" w:type="dxa"/>
          </w:tcPr>
          <w:p w:rsidR="00BE737E" w:rsidRPr="00BE737E" w:rsidRDefault="00BE737E" w:rsidP="00BE737E">
            <w:pPr>
              <w:spacing w:line="240" w:lineRule="auto"/>
              <w:rPr>
                <w:rFonts w:cs="Arial"/>
                <w:bCs/>
                <w:lang w:val="en-US"/>
              </w:rPr>
            </w:pPr>
            <w:r w:rsidRPr="00BE737E">
              <w:rPr>
                <w:rFonts w:cs="Arial"/>
                <w:bCs/>
                <w:lang w:val="en-US"/>
              </w:rPr>
              <w:t>Institute of Biological, Environmental &amp; Rural Sciences (IBERS)</w:t>
            </w:r>
          </w:p>
        </w:tc>
        <w:tc>
          <w:tcPr>
            <w:tcW w:w="6649" w:type="dxa"/>
          </w:tcPr>
          <w:p w:rsidR="00BE737E" w:rsidRPr="00BE737E" w:rsidRDefault="00BE737E" w:rsidP="00BE737E">
            <w:pPr>
              <w:spacing w:line="240" w:lineRule="auto"/>
              <w:rPr>
                <w:rFonts w:cs="Arial"/>
                <w:lang w:val="en-US"/>
              </w:rPr>
            </w:pPr>
            <w:r w:rsidRPr="00BE737E">
              <w:rPr>
                <w:rFonts w:cs="Arial"/>
                <w:lang w:val="en-US"/>
              </w:rPr>
              <w:t>Research includes the conversion of macro algae to ethanol through fermentation.</w:t>
            </w:r>
          </w:p>
        </w:tc>
      </w:tr>
      <w:tr w:rsidR="00BE737E" w:rsidRPr="00BE737E" w:rsidTr="00DC4606">
        <w:trPr>
          <w:trHeight w:val="629"/>
        </w:trPr>
        <w:tc>
          <w:tcPr>
            <w:tcW w:w="2235" w:type="dxa"/>
          </w:tcPr>
          <w:p w:rsidR="00BE737E" w:rsidRPr="00BE737E" w:rsidRDefault="00BE737E" w:rsidP="00BE737E">
            <w:pPr>
              <w:spacing w:line="240" w:lineRule="auto"/>
              <w:rPr>
                <w:rFonts w:cs="Arial"/>
                <w:bCs/>
                <w:lang w:val="en-US"/>
              </w:rPr>
            </w:pPr>
            <w:r w:rsidRPr="00BE737E">
              <w:rPr>
                <w:rFonts w:cs="Arial"/>
                <w:bCs/>
                <w:lang w:val="en-US"/>
              </w:rPr>
              <w:t>Imperial College London</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natural products, molecular biology and bioinformatics.</w:t>
            </w:r>
          </w:p>
        </w:tc>
      </w:tr>
      <w:tr w:rsidR="00BE737E" w:rsidRPr="00BE737E" w:rsidTr="00DC4606">
        <w:trPr>
          <w:trHeight w:val="881"/>
        </w:trPr>
        <w:tc>
          <w:tcPr>
            <w:tcW w:w="2235" w:type="dxa"/>
          </w:tcPr>
          <w:p w:rsidR="00BE737E" w:rsidRPr="00BE737E" w:rsidRDefault="00BE737E" w:rsidP="00BE737E">
            <w:pPr>
              <w:spacing w:line="240" w:lineRule="auto"/>
              <w:rPr>
                <w:rFonts w:cs="Arial"/>
                <w:bCs/>
                <w:lang w:val="en-US"/>
              </w:rPr>
            </w:pPr>
            <w:r w:rsidRPr="00BE737E">
              <w:rPr>
                <w:rFonts w:cs="Arial"/>
                <w:bCs/>
                <w:lang w:val="en-US"/>
              </w:rPr>
              <w:t>Lancaster Environmental Centre (LEC)</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molecular ecology, taxonomy, molecular markers and harmful algae.</w:t>
            </w:r>
          </w:p>
        </w:tc>
      </w:tr>
      <w:tr w:rsidR="00BE737E" w:rsidRPr="00BE737E" w:rsidTr="00DC4606">
        <w:trPr>
          <w:trHeight w:val="1008"/>
        </w:trPr>
        <w:tc>
          <w:tcPr>
            <w:tcW w:w="2235" w:type="dxa"/>
          </w:tcPr>
          <w:p w:rsidR="00BE737E" w:rsidRPr="00BE737E" w:rsidRDefault="00BE737E" w:rsidP="00BE737E">
            <w:pPr>
              <w:spacing w:line="240" w:lineRule="auto"/>
              <w:rPr>
                <w:rFonts w:cs="Arial"/>
                <w:bCs/>
                <w:lang w:val="en-US"/>
              </w:rPr>
            </w:pPr>
            <w:r w:rsidRPr="00BE737E">
              <w:rPr>
                <w:rFonts w:cs="Arial"/>
                <w:bCs/>
                <w:lang w:val="en-US"/>
              </w:rPr>
              <w:t>University of Leeds</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algae-based waste water treatment in middle and low income countries, algal biofuels including environmental and economic assessment, and life cycle analysis.</w:t>
            </w:r>
          </w:p>
        </w:tc>
      </w:tr>
      <w:tr w:rsidR="00BE737E" w:rsidRPr="00BE737E" w:rsidTr="00DC4606">
        <w:trPr>
          <w:trHeight w:val="587"/>
        </w:trPr>
        <w:tc>
          <w:tcPr>
            <w:tcW w:w="2235" w:type="dxa"/>
          </w:tcPr>
          <w:p w:rsidR="00BE737E" w:rsidRPr="00BE737E" w:rsidRDefault="00BE737E" w:rsidP="00BE737E">
            <w:pPr>
              <w:spacing w:line="240" w:lineRule="auto"/>
              <w:rPr>
                <w:rFonts w:cs="Arial"/>
                <w:bCs/>
                <w:lang w:val="en-US"/>
              </w:rPr>
            </w:pPr>
            <w:r w:rsidRPr="00BE737E">
              <w:rPr>
                <w:rFonts w:cs="Arial"/>
                <w:bCs/>
                <w:lang w:val="en-US"/>
              </w:rPr>
              <w:t>Loughborough University</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diatom ecology and palaeoecology, biogeochemistry of silica, and limnology.</w:t>
            </w:r>
          </w:p>
        </w:tc>
      </w:tr>
      <w:tr w:rsidR="00BE737E" w:rsidRPr="00BE737E" w:rsidTr="00DC4606">
        <w:trPr>
          <w:trHeight w:val="586"/>
        </w:trPr>
        <w:tc>
          <w:tcPr>
            <w:tcW w:w="2235" w:type="dxa"/>
          </w:tcPr>
          <w:p w:rsidR="00BE737E" w:rsidRPr="00BE737E" w:rsidRDefault="00BE737E" w:rsidP="00BE737E">
            <w:pPr>
              <w:spacing w:line="240" w:lineRule="auto"/>
              <w:rPr>
                <w:rFonts w:cs="Arial"/>
                <w:bCs/>
                <w:lang w:val="en-US"/>
              </w:rPr>
            </w:pPr>
            <w:r w:rsidRPr="00BE737E">
              <w:rPr>
                <w:rFonts w:cs="Arial"/>
                <w:bCs/>
                <w:lang w:val="en-US"/>
              </w:rPr>
              <w:t>University of Manchester</w:t>
            </w:r>
          </w:p>
          <w:p w:rsidR="00BE737E" w:rsidRPr="00BE737E" w:rsidRDefault="00BE737E" w:rsidP="00BE737E">
            <w:pPr>
              <w:spacing w:line="240" w:lineRule="auto"/>
              <w:rPr>
                <w:rFonts w:cs="Arial"/>
                <w:bCs/>
                <w:lang w:val="en-US"/>
              </w:rPr>
            </w:pP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fermentation processes, and biorefinery engineering.</w:t>
            </w:r>
          </w:p>
          <w:p w:rsidR="00BE737E" w:rsidRPr="00BE737E" w:rsidRDefault="00BE737E" w:rsidP="00BE737E">
            <w:pPr>
              <w:spacing w:line="240" w:lineRule="auto"/>
              <w:rPr>
                <w:rFonts w:cs="Arial"/>
                <w:lang w:val="en-US"/>
              </w:rPr>
            </w:pPr>
          </w:p>
        </w:tc>
      </w:tr>
      <w:tr w:rsidR="00BE737E" w:rsidRPr="00BE737E" w:rsidTr="00DC4606">
        <w:trPr>
          <w:trHeight w:val="944"/>
        </w:trPr>
        <w:tc>
          <w:tcPr>
            <w:tcW w:w="2235" w:type="dxa"/>
          </w:tcPr>
          <w:p w:rsidR="00BE737E" w:rsidRPr="00BE737E" w:rsidRDefault="00BE737E" w:rsidP="00BE737E">
            <w:pPr>
              <w:spacing w:line="240" w:lineRule="auto"/>
              <w:rPr>
                <w:rFonts w:cs="Arial"/>
                <w:bCs/>
                <w:lang w:val="en-US"/>
              </w:rPr>
            </w:pPr>
            <w:r w:rsidRPr="00BE737E">
              <w:rPr>
                <w:rFonts w:cs="Arial"/>
                <w:bCs/>
                <w:lang w:val="en-US"/>
              </w:rPr>
              <w:t>University Marine Biological Station Millport</w:t>
            </w:r>
          </w:p>
        </w:tc>
        <w:tc>
          <w:tcPr>
            <w:tcW w:w="6649" w:type="dxa"/>
          </w:tcPr>
          <w:p w:rsidR="00BE737E" w:rsidRPr="00BE737E" w:rsidRDefault="00BE737E" w:rsidP="00BE737E">
            <w:pPr>
              <w:spacing w:line="240" w:lineRule="auto"/>
              <w:rPr>
                <w:rFonts w:cs="Arial"/>
                <w:lang w:val="en-US"/>
              </w:rPr>
            </w:pPr>
            <w:r w:rsidRPr="00BE737E">
              <w:rPr>
                <w:rFonts w:cs="Arial"/>
                <w:lang w:val="en-US"/>
              </w:rPr>
              <w:t>National facility for marine biology fieldwork, and institute of the University of London.</w:t>
            </w:r>
          </w:p>
        </w:tc>
      </w:tr>
      <w:tr w:rsidR="00BE737E" w:rsidRPr="00BE737E" w:rsidTr="00DC4606">
        <w:trPr>
          <w:trHeight w:val="703"/>
        </w:trPr>
        <w:tc>
          <w:tcPr>
            <w:tcW w:w="2235" w:type="dxa"/>
          </w:tcPr>
          <w:p w:rsidR="00BE737E" w:rsidRPr="00BE737E" w:rsidRDefault="00BE737E" w:rsidP="00BE737E">
            <w:pPr>
              <w:spacing w:line="240" w:lineRule="auto"/>
              <w:rPr>
                <w:rFonts w:cs="Arial"/>
                <w:bCs/>
                <w:lang w:val="en-US"/>
              </w:rPr>
            </w:pPr>
            <w:r w:rsidRPr="00BE737E">
              <w:rPr>
                <w:rFonts w:cs="Arial"/>
                <w:bCs/>
                <w:lang w:val="en-US"/>
              </w:rPr>
              <w:t>Edinburgh Napier University</w:t>
            </w:r>
          </w:p>
        </w:tc>
        <w:tc>
          <w:tcPr>
            <w:tcW w:w="6649" w:type="dxa"/>
          </w:tcPr>
          <w:p w:rsidR="00BE737E" w:rsidRPr="00BE737E" w:rsidRDefault="00BE737E" w:rsidP="00BE737E">
            <w:pPr>
              <w:spacing w:line="240" w:lineRule="auto"/>
              <w:rPr>
                <w:rFonts w:cs="Arial"/>
                <w:lang w:val="en-US"/>
              </w:rPr>
            </w:pPr>
            <w:r w:rsidRPr="00BE737E">
              <w:rPr>
                <w:rFonts w:cs="Arial"/>
              </w:rPr>
              <w:t>Research within environment, sustainability and society encompasses marine and coastal biodiversity and conservation and management, including the production of biofuel from waste products, and the exploitation of microorganisms for bioremediation.</w:t>
            </w:r>
          </w:p>
        </w:tc>
      </w:tr>
      <w:tr w:rsidR="00BE737E" w:rsidRPr="00BE737E" w:rsidTr="00DC4606">
        <w:trPr>
          <w:trHeight w:val="516"/>
        </w:trPr>
        <w:tc>
          <w:tcPr>
            <w:tcW w:w="2235" w:type="dxa"/>
          </w:tcPr>
          <w:p w:rsidR="00BE737E" w:rsidRPr="00BE737E" w:rsidRDefault="00BE737E" w:rsidP="00BE737E">
            <w:pPr>
              <w:spacing w:line="240" w:lineRule="auto"/>
              <w:rPr>
                <w:rFonts w:cs="Arial"/>
                <w:bCs/>
                <w:lang w:val="en-US"/>
              </w:rPr>
            </w:pPr>
            <w:r w:rsidRPr="00BE737E">
              <w:rPr>
                <w:rFonts w:cs="Arial"/>
                <w:bCs/>
                <w:lang w:val="en-US"/>
              </w:rPr>
              <w:t>Natural History Museum</w:t>
            </w:r>
          </w:p>
        </w:tc>
        <w:tc>
          <w:tcPr>
            <w:tcW w:w="6649" w:type="dxa"/>
          </w:tcPr>
          <w:p w:rsidR="00BE737E" w:rsidRPr="00BE737E" w:rsidRDefault="00BE737E" w:rsidP="00BE737E">
            <w:pPr>
              <w:spacing w:line="240" w:lineRule="auto"/>
              <w:rPr>
                <w:rFonts w:cs="Arial"/>
              </w:rPr>
            </w:pPr>
            <w:r w:rsidRPr="00BE737E">
              <w:rPr>
                <w:rFonts w:cs="Arial"/>
              </w:rPr>
              <w:t xml:space="preserve">Current research includes taxonomic, phylogenetic and environmental research. </w:t>
            </w:r>
          </w:p>
        </w:tc>
      </w:tr>
      <w:tr w:rsidR="00BE737E" w:rsidRPr="00BE737E" w:rsidTr="00DC4606">
        <w:trPr>
          <w:trHeight w:val="907"/>
        </w:trPr>
        <w:tc>
          <w:tcPr>
            <w:tcW w:w="2235" w:type="dxa"/>
          </w:tcPr>
          <w:p w:rsidR="00BE737E" w:rsidRPr="00BE737E" w:rsidRDefault="00BE737E" w:rsidP="00BE737E">
            <w:pPr>
              <w:spacing w:line="240" w:lineRule="auto"/>
              <w:rPr>
                <w:rFonts w:cs="Arial"/>
                <w:bCs/>
                <w:lang w:val="en-US"/>
              </w:rPr>
            </w:pPr>
            <w:r w:rsidRPr="00BE737E">
              <w:rPr>
                <w:rFonts w:cs="Arial"/>
                <w:bCs/>
                <w:lang w:val="en-US"/>
              </w:rPr>
              <w:t>Newcastle University</w:t>
            </w:r>
          </w:p>
        </w:tc>
        <w:tc>
          <w:tcPr>
            <w:tcW w:w="6649" w:type="dxa"/>
          </w:tcPr>
          <w:p w:rsidR="00BE737E" w:rsidRPr="00BE737E" w:rsidRDefault="00BE737E" w:rsidP="00BE737E">
            <w:pPr>
              <w:spacing w:line="240" w:lineRule="auto"/>
              <w:rPr>
                <w:rFonts w:cs="Arial"/>
              </w:rPr>
            </w:pPr>
            <w:r w:rsidRPr="00BE737E">
              <w:rPr>
                <w:rFonts w:cs="Arial"/>
              </w:rPr>
              <w:t>Current researchincludes offshore cultivation of algae, anaerobic digestion of macroalgae, and seawater algae for biodiesel, and culture management for biodiesel production.</w:t>
            </w:r>
          </w:p>
        </w:tc>
      </w:tr>
      <w:tr w:rsidR="00BE737E" w:rsidRPr="00BE737E" w:rsidTr="00DC4606">
        <w:trPr>
          <w:trHeight w:val="1019"/>
        </w:trPr>
        <w:tc>
          <w:tcPr>
            <w:tcW w:w="2235" w:type="dxa"/>
          </w:tcPr>
          <w:p w:rsidR="00BE737E" w:rsidRPr="00BE737E" w:rsidRDefault="00BE737E" w:rsidP="00BE737E">
            <w:pPr>
              <w:spacing w:line="240" w:lineRule="auto"/>
              <w:rPr>
                <w:rFonts w:cs="Arial"/>
                <w:bCs/>
                <w:lang w:val="en-US"/>
              </w:rPr>
            </w:pPr>
            <w:r w:rsidRPr="00BE737E">
              <w:rPr>
                <w:rFonts w:cs="Arial"/>
                <w:bCs/>
                <w:lang w:val="en-US"/>
              </w:rPr>
              <w:t>University of Nottingham</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chlorophyll and carotenoid pigments, palaeolimnology, aquatic ecology, lichen ecology, and nitrogen fixation in cyanobacterial lichens.</w:t>
            </w:r>
          </w:p>
        </w:tc>
      </w:tr>
      <w:tr w:rsidR="00BE737E" w:rsidRPr="00BE737E" w:rsidTr="00DC4606">
        <w:trPr>
          <w:trHeight w:val="662"/>
        </w:trPr>
        <w:tc>
          <w:tcPr>
            <w:tcW w:w="2235" w:type="dxa"/>
          </w:tcPr>
          <w:p w:rsidR="00BE737E" w:rsidRPr="00BE737E" w:rsidRDefault="00BE737E" w:rsidP="00BE737E">
            <w:pPr>
              <w:spacing w:line="240" w:lineRule="auto"/>
              <w:rPr>
                <w:rFonts w:cs="Arial"/>
                <w:bCs/>
                <w:lang w:val="en-US"/>
              </w:rPr>
            </w:pPr>
            <w:r w:rsidRPr="00BE737E">
              <w:rPr>
                <w:rFonts w:cs="Arial"/>
                <w:bCs/>
                <w:lang w:val="en-US"/>
              </w:rPr>
              <w:lastRenderedPageBreak/>
              <w:t>Plymouth University</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macroalgae ecology, carbon sequestration, ocean acidification, and solar conversion of energy.</w:t>
            </w:r>
          </w:p>
        </w:tc>
      </w:tr>
      <w:tr w:rsidR="00BE737E" w:rsidRPr="00BE737E" w:rsidTr="00DC4606">
        <w:trPr>
          <w:trHeight w:val="664"/>
        </w:trPr>
        <w:tc>
          <w:tcPr>
            <w:tcW w:w="2235" w:type="dxa"/>
          </w:tcPr>
          <w:p w:rsidR="00BE737E" w:rsidRPr="00BE737E" w:rsidRDefault="00BE737E" w:rsidP="00BE737E">
            <w:pPr>
              <w:spacing w:line="240" w:lineRule="auto"/>
              <w:rPr>
                <w:rFonts w:cs="Arial"/>
                <w:bCs/>
                <w:lang w:val="en-US"/>
              </w:rPr>
            </w:pPr>
            <w:r w:rsidRPr="00BE737E">
              <w:rPr>
                <w:rFonts w:cs="Arial"/>
                <w:bCs/>
                <w:lang w:val="en-US"/>
              </w:rPr>
              <w:t>Marine Biological Association</w:t>
            </w:r>
          </w:p>
        </w:tc>
        <w:tc>
          <w:tcPr>
            <w:tcW w:w="6649" w:type="dxa"/>
          </w:tcPr>
          <w:p w:rsidR="00BE737E" w:rsidRPr="00BE737E" w:rsidRDefault="00BE737E" w:rsidP="00BE737E">
            <w:pPr>
              <w:spacing w:line="240" w:lineRule="auto"/>
              <w:rPr>
                <w:rFonts w:cs="Arial"/>
                <w:lang w:val="en-US"/>
              </w:rPr>
            </w:pPr>
            <w:r w:rsidRPr="00BE737E">
              <w:rPr>
                <w:rFonts w:cs="Arial"/>
                <w:lang w:val="en-US"/>
              </w:rPr>
              <w:t xml:space="preserve">Expertise includes algal cell biology, algal development and signaling and isolation and culturing of marine microalgae.  </w:t>
            </w:r>
          </w:p>
        </w:tc>
      </w:tr>
      <w:tr w:rsidR="00BE737E" w:rsidRPr="00BE737E" w:rsidTr="00DC4606">
        <w:trPr>
          <w:trHeight w:val="582"/>
        </w:trPr>
        <w:tc>
          <w:tcPr>
            <w:tcW w:w="2235" w:type="dxa"/>
          </w:tcPr>
          <w:p w:rsidR="00BE737E" w:rsidRPr="00BE737E" w:rsidRDefault="00BE737E" w:rsidP="00BE737E">
            <w:pPr>
              <w:spacing w:line="240" w:lineRule="auto"/>
              <w:rPr>
                <w:rFonts w:cs="Arial"/>
                <w:bCs/>
                <w:lang w:val="en-US"/>
              </w:rPr>
            </w:pPr>
            <w:r w:rsidRPr="00BE737E">
              <w:rPr>
                <w:rFonts w:cs="Arial"/>
                <w:bCs/>
                <w:lang w:val="en-US"/>
              </w:rPr>
              <w:t>Plymouth Marine Laboratory</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algal biochemistry and molecular biology, algae viruses, bioprocessing, biotechnology and biocatalysis, biofuel production, and drug discovery.</w:t>
            </w:r>
          </w:p>
        </w:tc>
      </w:tr>
      <w:tr w:rsidR="00BE737E" w:rsidRPr="00BE737E" w:rsidTr="00DC4606">
        <w:trPr>
          <w:trHeight w:val="486"/>
        </w:trPr>
        <w:tc>
          <w:tcPr>
            <w:tcW w:w="2235" w:type="dxa"/>
          </w:tcPr>
          <w:p w:rsidR="00BE737E" w:rsidRPr="00BE737E" w:rsidRDefault="00BE737E" w:rsidP="00BE737E">
            <w:pPr>
              <w:spacing w:line="240" w:lineRule="auto"/>
              <w:rPr>
                <w:rFonts w:cs="Arial"/>
                <w:lang w:val="de-DE"/>
              </w:rPr>
            </w:pPr>
            <w:r w:rsidRPr="00BE737E">
              <w:rPr>
                <w:rFonts w:cs="Arial"/>
                <w:lang w:val="de-DE"/>
              </w:rPr>
              <w:t>University of Portsmouth</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marine aliens, molecular ecology, biogeochemistry, and algae-nutrient interactions.</w:t>
            </w:r>
          </w:p>
        </w:tc>
      </w:tr>
      <w:tr w:rsidR="00BE737E" w:rsidRPr="00BE737E" w:rsidTr="00DC4606">
        <w:trPr>
          <w:trHeight w:val="674"/>
        </w:trPr>
        <w:tc>
          <w:tcPr>
            <w:tcW w:w="2235" w:type="dxa"/>
          </w:tcPr>
          <w:p w:rsidR="00BE737E" w:rsidRPr="00BE737E" w:rsidRDefault="00BE737E" w:rsidP="00BE737E">
            <w:pPr>
              <w:spacing w:line="240" w:lineRule="auto"/>
              <w:rPr>
                <w:rFonts w:cs="Arial"/>
                <w:lang w:val="de-DE"/>
              </w:rPr>
            </w:pPr>
            <w:r w:rsidRPr="00BE737E">
              <w:rPr>
                <w:rFonts w:cs="Arial"/>
                <w:lang w:val="de-DE"/>
              </w:rPr>
              <w:t>Queen Mary University</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cell biology, biophysics, and regulation of photosynthesis, biogenesis and turnover.</w:t>
            </w:r>
          </w:p>
        </w:tc>
      </w:tr>
      <w:tr w:rsidR="00BE737E" w:rsidRPr="00BE737E" w:rsidTr="00DC4606">
        <w:trPr>
          <w:trHeight w:val="680"/>
        </w:trPr>
        <w:tc>
          <w:tcPr>
            <w:tcW w:w="2235" w:type="dxa"/>
          </w:tcPr>
          <w:p w:rsidR="00BE737E" w:rsidRPr="00BE737E" w:rsidRDefault="00BE737E" w:rsidP="00BE737E">
            <w:pPr>
              <w:spacing w:line="240" w:lineRule="auto"/>
              <w:rPr>
                <w:rFonts w:cs="Arial"/>
                <w:lang w:val="de-DE"/>
              </w:rPr>
            </w:pPr>
            <w:r w:rsidRPr="00BE737E">
              <w:rPr>
                <w:rFonts w:cs="Arial"/>
                <w:lang w:val="de-DE"/>
              </w:rPr>
              <w:t>Queens University Belfast</w:t>
            </w:r>
          </w:p>
        </w:tc>
        <w:tc>
          <w:tcPr>
            <w:tcW w:w="6649" w:type="dxa"/>
          </w:tcPr>
          <w:p w:rsidR="00BE737E" w:rsidRPr="00BE737E" w:rsidRDefault="00BE737E" w:rsidP="00BE737E">
            <w:pPr>
              <w:spacing w:line="240" w:lineRule="auto"/>
              <w:rPr>
                <w:rFonts w:cs="Arial"/>
              </w:rPr>
            </w:pPr>
            <w:r w:rsidRPr="00BE737E">
              <w:rPr>
                <w:rFonts w:cs="Arial"/>
              </w:rPr>
              <w:t>Current research includes development of a pilot scale macroalgal cultivation facility.</w:t>
            </w:r>
          </w:p>
        </w:tc>
      </w:tr>
      <w:tr w:rsidR="00BE737E" w:rsidRPr="00BE737E" w:rsidTr="00DC4606">
        <w:trPr>
          <w:trHeight w:val="1063"/>
        </w:trPr>
        <w:tc>
          <w:tcPr>
            <w:tcW w:w="2235" w:type="dxa"/>
          </w:tcPr>
          <w:p w:rsidR="00BE737E" w:rsidRPr="00BE737E" w:rsidRDefault="00BE737E" w:rsidP="00BE737E">
            <w:pPr>
              <w:spacing w:line="240" w:lineRule="auto"/>
              <w:rPr>
                <w:rFonts w:cs="Arial"/>
                <w:lang w:val="de-DE"/>
              </w:rPr>
            </w:pPr>
            <w:r w:rsidRPr="00BE737E">
              <w:rPr>
                <w:rFonts w:cs="Arial"/>
                <w:lang w:val="de-DE"/>
              </w:rPr>
              <w:t>Royal BotanicalGardens Edinburgh</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biology of microalgae, especially diatom systematics and evolution, community ecology, taxonomy and climatic distribution, with a focus on Scottish bank mires.</w:t>
            </w:r>
          </w:p>
        </w:tc>
      </w:tr>
      <w:tr w:rsidR="00BE737E" w:rsidRPr="00BE737E" w:rsidTr="00DC4606">
        <w:trPr>
          <w:trHeight w:val="258"/>
        </w:trPr>
        <w:tc>
          <w:tcPr>
            <w:tcW w:w="2235" w:type="dxa"/>
          </w:tcPr>
          <w:p w:rsidR="00BE737E" w:rsidRPr="00BE737E" w:rsidRDefault="00BE737E" w:rsidP="00BE737E">
            <w:pPr>
              <w:spacing w:line="240" w:lineRule="auto"/>
              <w:rPr>
                <w:rFonts w:cs="Arial"/>
                <w:lang w:val="de-DE"/>
              </w:rPr>
            </w:pPr>
            <w:r w:rsidRPr="00BE737E">
              <w:rPr>
                <w:rFonts w:cs="Arial"/>
                <w:lang w:val="de-DE"/>
              </w:rPr>
              <w:t>University of Reading</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the health benefits of phytochemicals.</w:t>
            </w:r>
          </w:p>
        </w:tc>
      </w:tr>
      <w:tr w:rsidR="00BE737E" w:rsidRPr="00BE737E" w:rsidTr="00DC4606">
        <w:trPr>
          <w:trHeight w:val="601"/>
        </w:trPr>
        <w:tc>
          <w:tcPr>
            <w:tcW w:w="2235" w:type="dxa"/>
          </w:tcPr>
          <w:p w:rsidR="00BE737E" w:rsidRPr="00BE737E" w:rsidRDefault="00BE737E" w:rsidP="00BE737E">
            <w:pPr>
              <w:spacing w:line="240" w:lineRule="auto"/>
              <w:rPr>
                <w:rFonts w:cs="Arial"/>
                <w:lang w:val="de-DE"/>
              </w:rPr>
            </w:pPr>
            <w:r w:rsidRPr="00BE737E">
              <w:rPr>
                <w:rFonts w:cs="Arial"/>
                <w:lang w:val="de-DE"/>
              </w:rPr>
              <w:t>Robert Gordon University</w:t>
            </w:r>
          </w:p>
        </w:tc>
        <w:tc>
          <w:tcPr>
            <w:tcW w:w="6649" w:type="dxa"/>
          </w:tcPr>
          <w:p w:rsidR="00BE737E" w:rsidRPr="00BE737E" w:rsidRDefault="00BE737E" w:rsidP="00BE737E">
            <w:pPr>
              <w:spacing w:line="240" w:lineRule="auto"/>
              <w:rPr>
                <w:rFonts w:cs="Arial"/>
                <w:lang w:val="en-US"/>
              </w:rPr>
            </w:pPr>
            <w:r w:rsidRPr="00BE737E">
              <w:rPr>
                <w:rFonts w:cs="Arial"/>
                <w:lang w:val="en-US"/>
              </w:rPr>
              <w:t>Research into Cyanobacteria.  Aim</w:t>
            </w:r>
            <w:r w:rsidRPr="00BE737E">
              <w:rPr>
                <w:rFonts w:cs="Arial"/>
              </w:rPr>
              <w:t xml:space="preserve"> to develop sustainable solutions for algae related problems in the aquatic environment in parallel with the exploitation of their diverse biosynthetic capabilities.</w:t>
            </w:r>
          </w:p>
        </w:tc>
      </w:tr>
      <w:tr w:rsidR="00BE737E" w:rsidRPr="00BE737E" w:rsidTr="00DC4606">
        <w:trPr>
          <w:trHeight w:val="647"/>
        </w:trPr>
        <w:tc>
          <w:tcPr>
            <w:tcW w:w="2235" w:type="dxa"/>
          </w:tcPr>
          <w:p w:rsidR="00BE737E" w:rsidRPr="00BE737E" w:rsidRDefault="00BE737E" w:rsidP="00BE737E">
            <w:pPr>
              <w:spacing w:line="240" w:lineRule="auto"/>
              <w:rPr>
                <w:rFonts w:cs="Arial"/>
                <w:lang w:val="de-DE"/>
              </w:rPr>
            </w:pPr>
            <w:r w:rsidRPr="00BE737E">
              <w:rPr>
                <w:rFonts w:cs="Arial"/>
                <w:lang w:val="de-DE"/>
              </w:rPr>
              <w:t>Rothamstead Research</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lipid metabolism and metabolic pathways.</w:t>
            </w:r>
          </w:p>
        </w:tc>
      </w:tr>
      <w:tr w:rsidR="00BE737E" w:rsidRPr="00BE737E" w:rsidTr="00DC4606">
        <w:trPr>
          <w:trHeight w:val="1215"/>
        </w:trPr>
        <w:tc>
          <w:tcPr>
            <w:tcW w:w="2235" w:type="dxa"/>
          </w:tcPr>
          <w:p w:rsidR="00BE737E" w:rsidRPr="00BE737E" w:rsidRDefault="00BE737E" w:rsidP="00BE737E">
            <w:pPr>
              <w:spacing w:line="240" w:lineRule="auto"/>
              <w:rPr>
                <w:rFonts w:cs="Arial"/>
              </w:rPr>
            </w:pPr>
            <w:r w:rsidRPr="00BE737E">
              <w:rPr>
                <w:rFonts w:cs="Arial"/>
              </w:rPr>
              <w:t>The Scottish Association for Marine Sciences (SAMS)</w:t>
            </w:r>
          </w:p>
        </w:tc>
        <w:tc>
          <w:tcPr>
            <w:tcW w:w="6649" w:type="dxa"/>
          </w:tcPr>
          <w:p w:rsidR="00BE737E" w:rsidRPr="00BE737E" w:rsidRDefault="00BE737E" w:rsidP="00BE737E">
            <w:pPr>
              <w:spacing w:line="240" w:lineRule="auto"/>
              <w:rPr>
                <w:rFonts w:cs="Arial"/>
                <w:lang w:val="en-US"/>
              </w:rPr>
            </w:pPr>
            <w:r w:rsidRPr="00BE737E">
              <w:rPr>
                <w:rFonts w:cs="Arial"/>
                <w:lang w:val="en-US"/>
              </w:rPr>
              <w:t xml:space="preserve">Expertise includes biological resources, algal biofuels, algal biotechnology, protistan cryopreservation, protozoan and algae culturing, algal disease and pathogens, algal functional and environmental genomics, and oomycete-algae interactions, </w:t>
            </w:r>
          </w:p>
        </w:tc>
      </w:tr>
      <w:tr w:rsidR="00BE737E" w:rsidRPr="00BE737E" w:rsidTr="00DC4606">
        <w:trPr>
          <w:trHeight w:val="821"/>
        </w:trPr>
        <w:tc>
          <w:tcPr>
            <w:tcW w:w="2235" w:type="dxa"/>
          </w:tcPr>
          <w:p w:rsidR="00BE737E" w:rsidRPr="00BE737E" w:rsidRDefault="00BE737E" w:rsidP="00BE737E">
            <w:pPr>
              <w:spacing w:line="240" w:lineRule="auto"/>
              <w:rPr>
                <w:rFonts w:cs="Arial"/>
                <w:lang w:val="de-DE"/>
              </w:rPr>
            </w:pPr>
            <w:r w:rsidRPr="00BE737E">
              <w:rPr>
                <w:rFonts w:cs="Arial"/>
                <w:lang w:val="de-DE"/>
              </w:rPr>
              <w:t>University of Sheffield</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metabolic engineering, synthetic biology, systems biology, proteomic, bioreactor design, transport processes, membrane assembly, algal growth and biotechnology.</w:t>
            </w:r>
          </w:p>
        </w:tc>
      </w:tr>
      <w:tr w:rsidR="00BE737E" w:rsidRPr="00BE737E" w:rsidTr="00DC4606">
        <w:trPr>
          <w:trHeight w:val="1007"/>
        </w:trPr>
        <w:tc>
          <w:tcPr>
            <w:tcW w:w="2235" w:type="dxa"/>
          </w:tcPr>
          <w:p w:rsidR="00BE737E" w:rsidRPr="00BE737E" w:rsidRDefault="00BE737E" w:rsidP="00BE737E">
            <w:pPr>
              <w:spacing w:line="240" w:lineRule="auto"/>
              <w:rPr>
                <w:rFonts w:cs="Arial"/>
              </w:rPr>
            </w:pPr>
            <w:r w:rsidRPr="00BE737E">
              <w:rPr>
                <w:rFonts w:cs="Arial"/>
              </w:rPr>
              <w:t>National Oceanography Centre, University of Southampton</w:t>
            </w:r>
          </w:p>
        </w:tc>
        <w:tc>
          <w:tcPr>
            <w:tcW w:w="6649" w:type="dxa"/>
          </w:tcPr>
          <w:p w:rsidR="00BE737E" w:rsidRPr="00BE737E" w:rsidRDefault="00BE737E" w:rsidP="00BE737E">
            <w:pPr>
              <w:spacing w:line="240" w:lineRule="auto"/>
              <w:rPr>
                <w:rFonts w:cs="Arial"/>
              </w:rPr>
            </w:pPr>
            <w:r w:rsidRPr="00BE737E">
              <w:rPr>
                <w:rFonts w:cs="Arial"/>
              </w:rPr>
              <w:t>Expertise includes molecular biology of chloroplast development, photobiology, tetraprroles, algal biofuels, photosynthesis in marine systems, algal bloom control, and marine taxonomy.</w:t>
            </w:r>
          </w:p>
        </w:tc>
      </w:tr>
      <w:tr w:rsidR="00BE737E" w:rsidRPr="00BE737E" w:rsidTr="00DC4606">
        <w:trPr>
          <w:trHeight w:val="1215"/>
        </w:trPr>
        <w:tc>
          <w:tcPr>
            <w:tcW w:w="2235" w:type="dxa"/>
          </w:tcPr>
          <w:p w:rsidR="00BE737E" w:rsidRPr="00BE737E" w:rsidRDefault="00BE737E" w:rsidP="00BE737E">
            <w:pPr>
              <w:spacing w:line="240" w:lineRule="auto"/>
              <w:rPr>
                <w:rFonts w:cs="Arial"/>
                <w:lang w:val="de-DE"/>
              </w:rPr>
            </w:pPr>
            <w:r w:rsidRPr="00BE737E">
              <w:rPr>
                <w:rFonts w:cs="Arial"/>
                <w:lang w:val="de-DE"/>
              </w:rPr>
              <w:t xml:space="preserve">University of St Andrews </w:t>
            </w:r>
          </w:p>
        </w:tc>
        <w:tc>
          <w:tcPr>
            <w:tcW w:w="6649" w:type="dxa"/>
          </w:tcPr>
          <w:p w:rsidR="00BE737E" w:rsidRPr="00BE737E" w:rsidRDefault="00BE737E" w:rsidP="00BE737E">
            <w:pPr>
              <w:spacing w:line="240" w:lineRule="auto"/>
              <w:rPr>
                <w:rFonts w:cs="Arial"/>
                <w:lang w:val="en-US"/>
              </w:rPr>
            </w:pPr>
            <w:r w:rsidRPr="00BE737E">
              <w:rPr>
                <w:rFonts w:cs="Arial"/>
                <w:lang w:val="en-US"/>
              </w:rPr>
              <w:t xml:space="preserve">Expertise includes fisheries, bioactive products, microalgaldefence, informatics, genomatics, phylogeny, diatoms, coastal ecology, biodiversity and ecosystem function, coastal ecology, and sediment analysis. </w:t>
            </w:r>
          </w:p>
        </w:tc>
      </w:tr>
      <w:tr w:rsidR="00BE737E" w:rsidRPr="00BE737E" w:rsidTr="00DC4606">
        <w:trPr>
          <w:trHeight w:val="674"/>
        </w:trPr>
        <w:tc>
          <w:tcPr>
            <w:tcW w:w="2235" w:type="dxa"/>
          </w:tcPr>
          <w:p w:rsidR="00BE737E" w:rsidRPr="00BE737E" w:rsidRDefault="00BE737E" w:rsidP="00BE737E">
            <w:pPr>
              <w:spacing w:line="240" w:lineRule="auto"/>
              <w:rPr>
                <w:rFonts w:cs="Arial"/>
                <w:lang w:val="de-DE"/>
              </w:rPr>
            </w:pPr>
            <w:r w:rsidRPr="00BE737E">
              <w:rPr>
                <w:rFonts w:cs="Arial"/>
                <w:lang w:val="de-DE"/>
              </w:rPr>
              <w:t>University ofStirling</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conservation biology, underwater optics, remote sensing and cyanobacteria.</w:t>
            </w:r>
          </w:p>
        </w:tc>
      </w:tr>
      <w:tr w:rsidR="00BE737E" w:rsidRPr="00BE737E" w:rsidTr="00DC4606">
        <w:trPr>
          <w:trHeight w:val="464"/>
        </w:trPr>
        <w:tc>
          <w:tcPr>
            <w:tcW w:w="2235" w:type="dxa"/>
          </w:tcPr>
          <w:p w:rsidR="00BE737E" w:rsidRPr="00BE737E" w:rsidRDefault="00BE737E" w:rsidP="00BE737E">
            <w:pPr>
              <w:spacing w:line="240" w:lineRule="auto"/>
              <w:rPr>
                <w:rFonts w:cs="Arial"/>
                <w:lang w:val="de-DE"/>
              </w:rPr>
            </w:pPr>
            <w:r w:rsidRPr="00BE737E">
              <w:rPr>
                <w:rFonts w:cs="Arial"/>
                <w:lang w:val="de-DE"/>
              </w:rPr>
              <w:t>University ofStrathclyde</w:t>
            </w:r>
          </w:p>
        </w:tc>
        <w:tc>
          <w:tcPr>
            <w:tcW w:w="6649" w:type="dxa"/>
          </w:tcPr>
          <w:p w:rsidR="00BE737E" w:rsidRPr="00BE737E" w:rsidRDefault="00BE737E" w:rsidP="00BE737E">
            <w:pPr>
              <w:spacing w:line="240" w:lineRule="auto"/>
              <w:rPr>
                <w:rFonts w:cs="Arial"/>
                <w:lang w:val="en-US"/>
              </w:rPr>
            </w:pPr>
            <w:r w:rsidRPr="00BE737E">
              <w:rPr>
                <w:rFonts w:cs="Arial"/>
                <w:lang w:val="en-US"/>
              </w:rPr>
              <w:t>Expertise includes regional economic-energy-environment modelling.</w:t>
            </w:r>
          </w:p>
        </w:tc>
      </w:tr>
      <w:tr w:rsidR="00BE737E" w:rsidRPr="00BE737E" w:rsidTr="00DC4606">
        <w:trPr>
          <w:trHeight w:val="299"/>
        </w:trPr>
        <w:tc>
          <w:tcPr>
            <w:tcW w:w="2235" w:type="dxa"/>
          </w:tcPr>
          <w:p w:rsidR="00BE737E" w:rsidRPr="00BE737E" w:rsidRDefault="00BE737E" w:rsidP="00BE737E">
            <w:pPr>
              <w:spacing w:line="240" w:lineRule="auto"/>
              <w:rPr>
                <w:rFonts w:cs="Arial"/>
                <w:lang w:val="de-DE"/>
              </w:rPr>
            </w:pPr>
            <w:r w:rsidRPr="00BE737E">
              <w:rPr>
                <w:rFonts w:cs="Arial"/>
                <w:lang w:val="de-DE"/>
              </w:rPr>
              <w:t>Swansea University</w:t>
            </w:r>
          </w:p>
          <w:p w:rsidR="00BE737E" w:rsidRPr="00BE737E" w:rsidRDefault="00BE737E" w:rsidP="00BE737E">
            <w:pPr>
              <w:spacing w:line="240" w:lineRule="auto"/>
              <w:rPr>
                <w:rFonts w:cs="Arial"/>
                <w:lang w:val="de-DE"/>
              </w:rPr>
            </w:pPr>
          </w:p>
        </w:tc>
        <w:tc>
          <w:tcPr>
            <w:tcW w:w="6649" w:type="dxa"/>
          </w:tcPr>
          <w:p w:rsidR="00BE737E" w:rsidRPr="00BE737E" w:rsidRDefault="00BE737E" w:rsidP="00BE737E">
            <w:pPr>
              <w:spacing w:line="240" w:lineRule="auto"/>
              <w:rPr>
                <w:rFonts w:cs="Arial"/>
                <w:lang w:val="en-US"/>
              </w:rPr>
            </w:pPr>
            <w:r w:rsidRPr="00BE737E">
              <w:rPr>
                <w:rFonts w:cs="Arial"/>
                <w:lang w:val="en-US"/>
              </w:rPr>
              <w:t xml:space="preserve">Current fundamental research includes </w:t>
            </w:r>
            <w:r w:rsidRPr="00BE737E">
              <w:rPr>
                <w:rFonts w:cs="Arial"/>
              </w:rPr>
              <w:t xml:space="preserve">algal physiology aspects, and </w:t>
            </w:r>
            <w:r w:rsidRPr="00BE737E">
              <w:rPr>
                <w:rFonts w:cs="Arial"/>
                <w:lang w:val="en-US"/>
              </w:rPr>
              <w:t>applied research includes waste bioremediation, and high value compounds production.</w:t>
            </w:r>
          </w:p>
        </w:tc>
      </w:tr>
      <w:tr w:rsidR="00BE737E" w:rsidRPr="00BE737E" w:rsidTr="00DC4606">
        <w:trPr>
          <w:trHeight w:val="512"/>
        </w:trPr>
        <w:tc>
          <w:tcPr>
            <w:tcW w:w="2235" w:type="dxa"/>
          </w:tcPr>
          <w:p w:rsidR="00BE737E" w:rsidRPr="00BE737E" w:rsidRDefault="00BE737E" w:rsidP="00BE737E">
            <w:pPr>
              <w:spacing w:line="240" w:lineRule="auto"/>
              <w:rPr>
                <w:rFonts w:cs="Arial"/>
                <w:lang w:val="de-DE"/>
              </w:rPr>
            </w:pPr>
            <w:r w:rsidRPr="00BE737E">
              <w:rPr>
                <w:rFonts w:cs="Arial"/>
                <w:lang w:val="de-DE"/>
              </w:rPr>
              <w:lastRenderedPageBreak/>
              <w:t>Teesside University</w:t>
            </w:r>
          </w:p>
        </w:tc>
        <w:tc>
          <w:tcPr>
            <w:tcW w:w="6649" w:type="dxa"/>
          </w:tcPr>
          <w:p w:rsidR="00BE737E" w:rsidRPr="00BE737E" w:rsidRDefault="00BE737E" w:rsidP="00BE737E">
            <w:pPr>
              <w:spacing w:line="240" w:lineRule="auto"/>
              <w:rPr>
                <w:rFonts w:cs="Arial"/>
                <w:lang w:val="de-DE"/>
              </w:rPr>
            </w:pPr>
          </w:p>
        </w:tc>
      </w:tr>
      <w:tr w:rsidR="00BE737E" w:rsidRPr="00BE737E" w:rsidTr="00DC4606">
        <w:trPr>
          <w:trHeight w:val="977"/>
        </w:trPr>
        <w:tc>
          <w:tcPr>
            <w:tcW w:w="2235" w:type="dxa"/>
          </w:tcPr>
          <w:p w:rsidR="00BE737E" w:rsidRPr="00BE737E" w:rsidRDefault="00BE737E" w:rsidP="00BE737E">
            <w:pPr>
              <w:spacing w:line="240" w:lineRule="auto"/>
              <w:rPr>
                <w:rFonts w:cs="Arial"/>
                <w:lang w:val="de-DE"/>
              </w:rPr>
            </w:pPr>
            <w:r w:rsidRPr="00BE737E">
              <w:rPr>
                <w:rFonts w:cs="Arial"/>
                <w:lang w:val="de-DE"/>
              </w:rPr>
              <w:t>University College London</w:t>
            </w:r>
          </w:p>
        </w:tc>
        <w:tc>
          <w:tcPr>
            <w:tcW w:w="6649" w:type="dxa"/>
          </w:tcPr>
          <w:p w:rsidR="00BE737E" w:rsidRPr="00BE737E" w:rsidRDefault="00BE737E" w:rsidP="00BE737E">
            <w:pPr>
              <w:spacing w:line="240" w:lineRule="auto"/>
              <w:rPr>
                <w:rFonts w:cs="Arial"/>
              </w:rPr>
            </w:pPr>
            <w:r w:rsidRPr="00BE737E">
              <w:rPr>
                <w:rFonts w:cs="Arial"/>
              </w:rPr>
              <w:t>Expertise includes diatoms, ecology and palaeoecology, shallow lake and pond palaeolimnology, limnology, palaeoecology, wetlands, lakes, algal biotechnology, genetic engineering, and orgenelle biology.</w:t>
            </w:r>
          </w:p>
        </w:tc>
      </w:tr>
      <w:tr w:rsidR="00BE737E" w:rsidRPr="00BE737E" w:rsidTr="00DC4606">
        <w:trPr>
          <w:trHeight w:val="611"/>
        </w:trPr>
        <w:tc>
          <w:tcPr>
            <w:tcW w:w="2235" w:type="dxa"/>
          </w:tcPr>
          <w:p w:rsidR="00BE737E" w:rsidRPr="00BE737E" w:rsidRDefault="00BE737E" w:rsidP="00BE737E">
            <w:pPr>
              <w:spacing w:line="240" w:lineRule="auto"/>
              <w:rPr>
                <w:rFonts w:cs="Arial"/>
                <w:lang w:val="de-DE"/>
              </w:rPr>
            </w:pPr>
            <w:r w:rsidRPr="00BE737E">
              <w:rPr>
                <w:rFonts w:cs="Arial"/>
                <w:lang w:val="de-DE"/>
              </w:rPr>
              <w:t>University of East Anglia</w:t>
            </w:r>
          </w:p>
          <w:p w:rsidR="00BE737E" w:rsidRPr="00BE737E" w:rsidRDefault="00BE737E" w:rsidP="00BE737E">
            <w:pPr>
              <w:spacing w:line="240" w:lineRule="auto"/>
              <w:rPr>
                <w:rFonts w:cs="Arial"/>
                <w:lang w:val="de-DE"/>
              </w:rPr>
            </w:pPr>
          </w:p>
        </w:tc>
        <w:tc>
          <w:tcPr>
            <w:tcW w:w="6649" w:type="dxa"/>
          </w:tcPr>
          <w:p w:rsidR="00BE737E" w:rsidRPr="00BE737E" w:rsidRDefault="00BE737E" w:rsidP="00BE737E">
            <w:pPr>
              <w:spacing w:line="240" w:lineRule="auto"/>
              <w:rPr>
                <w:rFonts w:cs="Arial"/>
              </w:rPr>
            </w:pPr>
            <w:r w:rsidRPr="00BE737E">
              <w:rPr>
                <w:rFonts w:cs="Arial"/>
              </w:rPr>
              <w:t>Expertise includes functional genomics and reverse genetics, and cyanobacteria gene regulation and transformation.</w:t>
            </w:r>
          </w:p>
        </w:tc>
      </w:tr>
      <w:tr w:rsidR="00BE737E" w:rsidRPr="00BE737E" w:rsidTr="00DC4606">
        <w:trPr>
          <w:trHeight w:val="821"/>
        </w:trPr>
        <w:tc>
          <w:tcPr>
            <w:tcW w:w="2235" w:type="dxa"/>
          </w:tcPr>
          <w:p w:rsidR="00BE737E" w:rsidRPr="00BE737E" w:rsidRDefault="00BE737E" w:rsidP="00BE737E">
            <w:pPr>
              <w:spacing w:line="240" w:lineRule="auto"/>
              <w:rPr>
                <w:rFonts w:cs="Arial"/>
              </w:rPr>
            </w:pPr>
            <w:r w:rsidRPr="00BE737E">
              <w:rPr>
                <w:rFonts w:cs="Arial"/>
              </w:rPr>
              <w:t>University of the West of England (UWE)</w:t>
            </w:r>
          </w:p>
        </w:tc>
        <w:tc>
          <w:tcPr>
            <w:tcW w:w="6649" w:type="dxa"/>
          </w:tcPr>
          <w:p w:rsidR="00BE737E" w:rsidRPr="00BE737E" w:rsidRDefault="00BE737E" w:rsidP="00BE737E">
            <w:pPr>
              <w:spacing w:line="240" w:lineRule="auto"/>
              <w:rPr>
                <w:rFonts w:cs="Arial"/>
              </w:rPr>
            </w:pPr>
          </w:p>
        </w:tc>
      </w:tr>
      <w:tr w:rsidR="00BE737E" w:rsidRPr="00BE737E" w:rsidTr="00DC4606">
        <w:trPr>
          <w:trHeight w:val="70"/>
        </w:trPr>
        <w:tc>
          <w:tcPr>
            <w:tcW w:w="2235" w:type="dxa"/>
          </w:tcPr>
          <w:p w:rsidR="00BE737E" w:rsidRPr="00BE737E" w:rsidRDefault="00BE737E" w:rsidP="00BE737E">
            <w:pPr>
              <w:spacing w:line="240" w:lineRule="auto"/>
              <w:rPr>
                <w:rFonts w:cs="Arial"/>
                <w:lang w:val="de-DE"/>
              </w:rPr>
            </w:pPr>
            <w:r w:rsidRPr="00BE737E">
              <w:rPr>
                <w:rFonts w:cs="Arial"/>
                <w:lang w:val="de-DE"/>
              </w:rPr>
              <w:t>University of Ulster</w:t>
            </w:r>
          </w:p>
          <w:p w:rsidR="00BE737E" w:rsidRPr="00BE737E" w:rsidRDefault="00BE737E" w:rsidP="00BE737E">
            <w:pPr>
              <w:spacing w:line="240" w:lineRule="auto"/>
              <w:rPr>
                <w:rFonts w:cs="Arial"/>
                <w:lang w:val="de-DE"/>
              </w:rPr>
            </w:pPr>
          </w:p>
        </w:tc>
        <w:tc>
          <w:tcPr>
            <w:tcW w:w="6649" w:type="dxa"/>
          </w:tcPr>
          <w:p w:rsidR="00BE737E" w:rsidRPr="00BE737E" w:rsidRDefault="00BE737E" w:rsidP="00BE737E">
            <w:pPr>
              <w:spacing w:line="240" w:lineRule="auto"/>
              <w:rPr>
                <w:rFonts w:cs="Arial"/>
              </w:rPr>
            </w:pPr>
            <w:r w:rsidRPr="00BE737E">
              <w:rPr>
                <w:rFonts w:cs="Arial"/>
              </w:rPr>
              <w:t>Expertise includes lake processes and production</w:t>
            </w:r>
          </w:p>
        </w:tc>
      </w:tr>
      <w:tr w:rsidR="00BE737E" w:rsidRPr="00BE737E" w:rsidTr="00DC4606">
        <w:trPr>
          <w:trHeight w:val="1047"/>
        </w:trPr>
        <w:tc>
          <w:tcPr>
            <w:tcW w:w="2235" w:type="dxa"/>
          </w:tcPr>
          <w:p w:rsidR="00BE737E" w:rsidRPr="00BE737E" w:rsidRDefault="00BE737E" w:rsidP="00BE737E">
            <w:pPr>
              <w:spacing w:line="240" w:lineRule="auto"/>
              <w:rPr>
                <w:rFonts w:cs="Arial"/>
                <w:lang w:val="de-DE"/>
              </w:rPr>
            </w:pPr>
            <w:r w:rsidRPr="00BE737E">
              <w:rPr>
                <w:rFonts w:cs="Arial"/>
                <w:lang w:val="de-DE"/>
              </w:rPr>
              <w:t>University of Warwick</w:t>
            </w:r>
          </w:p>
        </w:tc>
        <w:tc>
          <w:tcPr>
            <w:tcW w:w="6649" w:type="dxa"/>
          </w:tcPr>
          <w:p w:rsidR="00BE737E" w:rsidRPr="00BE737E" w:rsidRDefault="00BE737E" w:rsidP="00BE737E">
            <w:pPr>
              <w:spacing w:line="240" w:lineRule="auto"/>
              <w:rPr>
                <w:rFonts w:cs="Arial"/>
              </w:rPr>
            </w:pPr>
            <w:r w:rsidRPr="00BE737E">
              <w:rPr>
                <w:rFonts w:cs="Arial"/>
              </w:rPr>
              <w:t>Expertise includes molecular ecology of marine picocyanobacteria and photosynthetic picoeukaryotes, niche adaptation mechanics in marine picocyanobacteria, picoyanobacteria genomics and molecular biology.</w:t>
            </w:r>
          </w:p>
        </w:tc>
      </w:tr>
      <w:tr w:rsidR="00BE737E" w:rsidRPr="00BE737E" w:rsidTr="00DC4606">
        <w:trPr>
          <w:trHeight w:val="582"/>
        </w:trPr>
        <w:tc>
          <w:tcPr>
            <w:tcW w:w="2235" w:type="dxa"/>
          </w:tcPr>
          <w:p w:rsidR="00BE737E" w:rsidRPr="00BE737E" w:rsidRDefault="00BE737E" w:rsidP="00BE737E">
            <w:pPr>
              <w:spacing w:line="240" w:lineRule="auto"/>
              <w:rPr>
                <w:rFonts w:cs="Arial"/>
                <w:lang w:val="de-DE"/>
              </w:rPr>
            </w:pPr>
            <w:r w:rsidRPr="00BE737E">
              <w:rPr>
                <w:rFonts w:cs="Arial"/>
                <w:lang w:val="de-DE"/>
              </w:rPr>
              <w:t>University of Westminster</w:t>
            </w:r>
          </w:p>
        </w:tc>
        <w:tc>
          <w:tcPr>
            <w:tcW w:w="6649" w:type="dxa"/>
          </w:tcPr>
          <w:p w:rsidR="00BE737E" w:rsidRPr="00BE737E" w:rsidRDefault="00BE737E" w:rsidP="00BE737E">
            <w:pPr>
              <w:spacing w:line="240" w:lineRule="auto"/>
              <w:rPr>
                <w:rFonts w:cs="Arial"/>
              </w:rPr>
            </w:pPr>
            <w:r w:rsidRPr="00BE737E">
              <w:rPr>
                <w:rFonts w:cs="Arial"/>
              </w:rPr>
              <w:t>Expertise includes microalgal life cycles, dinoflagellates, taxonomy, isolation and cultivation.</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University of York</w:t>
            </w:r>
          </w:p>
        </w:tc>
        <w:tc>
          <w:tcPr>
            <w:tcW w:w="6649" w:type="dxa"/>
          </w:tcPr>
          <w:p w:rsidR="00BE737E" w:rsidRPr="00BE737E" w:rsidRDefault="00BE737E" w:rsidP="00BE737E">
            <w:pPr>
              <w:spacing w:line="240" w:lineRule="auto"/>
              <w:rPr>
                <w:rFonts w:cs="Arial"/>
              </w:rPr>
            </w:pPr>
            <w:r w:rsidRPr="00BE737E">
              <w:rPr>
                <w:rFonts w:cs="Arial"/>
              </w:rPr>
              <w:t>Expertise includes ocean-atmosphere interaction, macroalgal volatile emissions, seperationsand natural products, algal polysaccharides</w:t>
            </w:r>
          </w:p>
        </w:tc>
      </w:tr>
      <w:tr w:rsidR="00BE737E" w:rsidRPr="00BE737E" w:rsidTr="00DC4606">
        <w:trPr>
          <w:trHeight w:val="354"/>
        </w:trPr>
        <w:tc>
          <w:tcPr>
            <w:tcW w:w="8884" w:type="dxa"/>
            <w:gridSpan w:val="2"/>
          </w:tcPr>
          <w:p w:rsidR="00BE737E" w:rsidRPr="00BE737E" w:rsidRDefault="00BE737E" w:rsidP="00BE737E">
            <w:pPr>
              <w:spacing w:line="240" w:lineRule="auto"/>
              <w:rPr>
                <w:rFonts w:cs="Arial"/>
                <w:lang w:val="de-DE"/>
              </w:rPr>
            </w:pPr>
            <w:r w:rsidRPr="00BE737E">
              <w:rPr>
                <w:rFonts w:cs="Arial"/>
                <w:lang w:val="de-DE"/>
              </w:rPr>
              <w:t>Industrial Organisations</w:t>
            </w:r>
          </w:p>
          <w:p w:rsidR="00BE737E" w:rsidRPr="00BE737E" w:rsidRDefault="00BE737E" w:rsidP="00BE737E">
            <w:pPr>
              <w:spacing w:line="240" w:lineRule="auto"/>
              <w:rPr>
                <w:rFonts w:cs="Arial"/>
                <w:lang w:val="de-DE"/>
              </w:rPr>
            </w:pP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Algaecytes</w:t>
            </w:r>
          </w:p>
        </w:tc>
        <w:tc>
          <w:tcPr>
            <w:tcW w:w="6649" w:type="dxa"/>
          </w:tcPr>
          <w:p w:rsidR="00BE737E" w:rsidRPr="00BE737E" w:rsidRDefault="00BE737E" w:rsidP="00BE737E">
            <w:pPr>
              <w:spacing w:line="240" w:lineRule="auto"/>
              <w:rPr>
                <w:rFonts w:cs="Arial"/>
              </w:rPr>
            </w:pPr>
            <w:r w:rsidRPr="00BE737E">
              <w:rPr>
                <w:rFonts w:cs="Arial"/>
              </w:rPr>
              <w:t>Aim to commercialise the next generation of algae technologies using nutrient-rich recovered waters and carbon dioxide from industrial processes.</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Algenuity</w:t>
            </w:r>
          </w:p>
        </w:tc>
        <w:tc>
          <w:tcPr>
            <w:tcW w:w="6649" w:type="dxa"/>
          </w:tcPr>
          <w:p w:rsidR="00BE737E" w:rsidRPr="00BE737E" w:rsidRDefault="00BE737E" w:rsidP="00BE737E">
            <w:pPr>
              <w:spacing w:line="240" w:lineRule="auto"/>
              <w:rPr>
                <w:rFonts w:cs="Arial"/>
              </w:rPr>
            </w:pPr>
            <w:r w:rsidRPr="00BE737E">
              <w:rPr>
                <w:rFonts w:cs="Arial"/>
              </w:rPr>
              <w:t xml:space="preserve">Algal biotech company develops and provides the Algemlabscalephotobioreactor for algae and cyanobacteria research.  </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Aragreen</w:t>
            </w:r>
          </w:p>
        </w:tc>
        <w:tc>
          <w:tcPr>
            <w:tcW w:w="6649" w:type="dxa"/>
          </w:tcPr>
          <w:p w:rsidR="00BE737E" w:rsidRPr="00BE737E" w:rsidRDefault="00BE737E" w:rsidP="00BE737E">
            <w:pPr>
              <w:spacing w:line="240" w:lineRule="auto"/>
              <w:rPr>
                <w:rFonts w:cs="Arial"/>
              </w:rPr>
            </w:pPr>
            <w:r w:rsidRPr="00BE737E">
              <w:rPr>
                <w:rFonts w:cs="Arial"/>
              </w:rPr>
              <w:t>Use microalgae in enhanced waste water treatment  and in the production of a range of algae containing anti-oxidants, pigments and proteins for human.</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Autophagix</w:t>
            </w:r>
          </w:p>
        </w:tc>
        <w:tc>
          <w:tcPr>
            <w:tcW w:w="6649" w:type="dxa"/>
          </w:tcPr>
          <w:p w:rsidR="00BE737E" w:rsidRPr="00BE737E" w:rsidRDefault="00BE737E" w:rsidP="00BE737E">
            <w:pPr>
              <w:spacing w:line="240" w:lineRule="auto"/>
              <w:rPr>
                <w:rFonts w:cs="Arial"/>
              </w:rPr>
            </w:pPr>
            <w:r w:rsidRPr="00BE737E">
              <w:rPr>
                <w:rFonts w:cs="Arial"/>
              </w:rPr>
              <w:t>Biotech company with ambitions to design and develop novel therapeutics for autophagy modulation and the treatment of inflammatory disorders.</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BodAyre</w:t>
            </w:r>
          </w:p>
        </w:tc>
        <w:tc>
          <w:tcPr>
            <w:tcW w:w="6649" w:type="dxa"/>
          </w:tcPr>
          <w:p w:rsidR="00BE737E" w:rsidRPr="00BE737E" w:rsidRDefault="00BE737E" w:rsidP="00BE737E">
            <w:pPr>
              <w:spacing w:line="240" w:lineRule="auto"/>
              <w:rPr>
                <w:rFonts w:cs="Arial"/>
              </w:rPr>
            </w:pPr>
            <w:r w:rsidRPr="00BE737E">
              <w:rPr>
                <w:rFonts w:cs="Arial"/>
              </w:rPr>
              <w:t xml:space="preserve">Produce and dsitrubute organic seaweed plant feed and animal feed supplement products, and edible seaweeds for human consumption from Shetland coastal water seaweed, and farmed seaweed. </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Enebio</w:t>
            </w:r>
          </w:p>
        </w:tc>
        <w:tc>
          <w:tcPr>
            <w:tcW w:w="6649" w:type="dxa"/>
          </w:tcPr>
          <w:p w:rsidR="00BE737E" w:rsidRPr="00BE737E" w:rsidRDefault="00BE737E" w:rsidP="00BE737E">
            <w:pPr>
              <w:spacing w:line="240" w:lineRule="auto"/>
              <w:rPr>
                <w:rFonts w:cs="Arial"/>
              </w:rPr>
            </w:pPr>
            <w:r w:rsidRPr="00BE737E">
              <w:rPr>
                <w:rFonts w:cs="Arial"/>
              </w:rPr>
              <w:t>A technology and innovation consultancy specialising in the introduction of new technologies into the water and wastewater, bioenergy and micro-generation sectors. Enebio are actively involved in algae research and developing specific technologies for growing and harvesting micro algae.</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Enlightened Design Limited</w:t>
            </w:r>
          </w:p>
        </w:tc>
        <w:tc>
          <w:tcPr>
            <w:tcW w:w="6649" w:type="dxa"/>
          </w:tcPr>
          <w:p w:rsidR="00BE737E" w:rsidRPr="00BE737E" w:rsidRDefault="00BE737E" w:rsidP="00BE737E">
            <w:pPr>
              <w:spacing w:line="240" w:lineRule="auto"/>
              <w:rPr>
                <w:rFonts w:cs="Arial"/>
              </w:rPr>
            </w:pPr>
            <w:r w:rsidRPr="00BE737E">
              <w:rPr>
                <w:rFonts w:cs="Arial"/>
              </w:rPr>
              <w:t xml:space="preserve">Develop algae culturing systems, with a focus on low-cost , low-energy systems. </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Glycomar</w:t>
            </w:r>
          </w:p>
        </w:tc>
        <w:tc>
          <w:tcPr>
            <w:tcW w:w="6649" w:type="dxa"/>
          </w:tcPr>
          <w:p w:rsidR="00BE737E" w:rsidRPr="00BE737E" w:rsidRDefault="00BE737E" w:rsidP="00BE737E">
            <w:pPr>
              <w:spacing w:line="240" w:lineRule="auto"/>
              <w:rPr>
                <w:rFonts w:cs="Arial"/>
              </w:rPr>
            </w:pPr>
            <w:r w:rsidRPr="00BE737E">
              <w:rPr>
                <w:rFonts w:cs="Arial"/>
              </w:rPr>
              <w:t xml:space="preserve">A marine biotechnology company developing novel anti-inflammatory drugs from marine glycobiology.  </w:t>
            </w:r>
          </w:p>
          <w:p w:rsidR="00BE737E" w:rsidRPr="00BE737E" w:rsidRDefault="00BE737E" w:rsidP="00BE737E">
            <w:pPr>
              <w:spacing w:line="240" w:lineRule="auto"/>
              <w:rPr>
                <w:rFonts w:cs="Arial"/>
              </w:rPr>
            </w:pP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lastRenderedPageBreak/>
              <w:t>HebrideanSeaweed Company</w:t>
            </w:r>
          </w:p>
        </w:tc>
        <w:tc>
          <w:tcPr>
            <w:tcW w:w="6649" w:type="dxa"/>
          </w:tcPr>
          <w:p w:rsidR="00BE737E" w:rsidRPr="00BE737E" w:rsidRDefault="00BE737E" w:rsidP="00BE737E">
            <w:pPr>
              <w:spacing w:line="240" w:lineRule="auto"/>
              <w:rPr>
                <w:rFonts w:cs="Arial"/>
              </w:rPr>
            </w:pPr>
            <w:r w:rsidRPr="00BE737E">
              <w:rPr>
                <w:rFonts w:cs="Arial"/>
              </w:rPr>
              <w:t>Hebridean Seaweed Company harvest wild seaweed and processes it  into high quality environmentally friendly organic seaweed products.</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IrishSeaweed</w:t>
            </w:r>
          </w:p>
        </w:tc>
        <w:tc>
          <w:tcPr>
            <w:tcW w:w="6649" w:type="dxa"/>
          </w:tcPr>
          <w:p w:rsidR="00BE737E" w:rsidRPr="00BE737E" w:rsidRDefault="00BE737E" w:rsidP="00BE737E">
            <w:pPr>
              <w:spacing w:line="240" w:lineRule="auto"/>
              <w:rPr>
                <w:rFonts w:cs="Arial"/>
              </w:rPr>
            </w:pPr>
            <w:r w:rsidRPr="00BE737E">
              <w:rPr>
                <w:rFonts w:cs="Arial"/>
              </w:rPr>
              <w:t xml:space="preserve">Harvest and distribute wild seaweed for the food market. </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Loch Duart</w:t>
            </w:r>
          </w:p>
        </w:tc>
        <w:tc>
          <w:tcPr>
            <w:tcW w:w="6649" w:type="dxa"/>
          </w:tcPr>
          <w:p w:rsidR="00BE737E" w:rsidRPr="00BE737E" w:rsidRDefault="00BE737E" w:rsidP="00BE737E">
            <w:pPr>
              <w:spacing w:line="240" w:lineRule="auto"/>
              <w:rPr>
                <w:rFonts w:cs="Arial"/>
              </w:rPr>
            </w:pPr>
            <w:r w:rsidRPr="00BE737E">
              <w:rPr>
                <w:rFonts w:cs="Arial"/>
              </w:rPr>
              <w:t>Primarily a salmon farming company, combining sea urchin and macroalgae cultivation.</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NeoAgro</w:t>
            </w:r>
          </w:p>
        </w:tc>
        <w:tc>
          <w:tcPr>
            <w:tcW w:w="6649" w:type="dxa"/>
          </w:tcPr>
          <w:p w:rsidR="00BE737E" w:rsidRPr="00BE737E" w:rsidRDefault="00BE737E" w:rsidP="00BE737E">
            <w:pPr>
              <w:spacing w:line="240" w:lineRule="auto"/>
              <w:rPr>
                <w:rFonts w:cs="Arial"/>
              </w:rPr>
            </w:pPr>
            <w:r w:rsidRPr="00BE737E">
              <w:rPr>
                <w:rFonts w:cs="Arial"/>
              </w:rPr>
              <w:t>Use macroalgae to filter out microalgae from ecologically sensitive areas.</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Mara</w:t>
            </w:r>
          </w:p>
        </w:tc>
        <w:tc>
          <w:tcPr>
            <w:tcW w:w="6649" w:type="dxa"/>
          </w:tcPr>
          <w:p w:rsidR="00BE737E" w:rsidRPr="00BE737E" w:rsidRDefault="00BE737E" w:rsidP="00BE737E">
            <w:pPr>
              <w:spacing w:line="240" w:lineRule="auto"/>
              <w:rPr>
                <w:rFonts w:cs="Arial"/>
              </w:rPr>
            </w:pPr>
            <w:r w:rsidRPr="00BE737E">
              <w:rPr>
                <w:rFonts w:cs="Arial"/>
              </w:rPr>
              <w:t>Scotish seaweed brand selling native seasonal seaweeds as value added products into the food market.</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Marine Biopolymers Ltd</w:t>
            </w:r>
          </w:p>
        </w:tc>
        <w:tc>
          <w:tcPr>
            <w:tcW w:w="6649" w:type="dxa"/>
          </w:tcPr>
          <w:p w:rsidR="00BE737E" w:rsidRPr="00BE737E" w:rsidRDefault="00BE737E" w:rsidP="00BE737E">
            <w:pPr>
              <w:spacing w:line="240" w:lineRule="auto"/>
              <w:rPr>
                <w:rFonts w:cs="Arial"/>
                <w:lang w:val="en-US"/>
              </w:rPr>
            </w:pPr>
            <w:r w:rsidRPr="00BE737E">
              <w:rPr>
                <w:rFonts w:cs="Arial"/>
                <w:lang w:val="en-US"/>
              </w:rPr>
              <w:t>Developing new technologies for high value chemical extraction from seaweeds, and manufacturing projects.  The first target project is a plant manufacturing alginate to be based on the island of South Uist.</w:t>
            </w:r>
          </w:p>
          <w:p w:rsidR="00BE737E" w:rsidRPr="00BE737E" w:rsidRDefault="00BE737E" w:rsidP="00BE737E">
            <w:pPr>
              <w:spacing w:line="240" w:lineRule="auto"/>
              <w:rPr>
                <w:rFonts w:cs="Arial"/>
              </w:rPr>
            </w:pP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Merlin Biodevelopments</w:t>
            </w:r>
          </w:p>
        </w:tc>
        <w:tc>
          <w:tcPr>
            <w:tcW w:w="6649" w:type="dxa"/>
          </w:tcPr>
          <w:p w:rsidR="00BE737E" w:rsidRPr="00BE737E" w:rsidRDefault="00BE737E" w:rsidP="00BE737E">
            <w:pPr>
              <w:spacing w:line="240" w:lineRule="auto"/>
              <w:rPr>
                <w:rFonts w:cs="Arial"/>
                <w:lang w:val="de-DE"/>
              </w:rPr>
            </w:pPr>
            <w:r w:rsidRPr="00BE737E">
              <w:rPr>
                <w:rFonts w:cs="Arial"/>
              </w:rPr>
              <w:t xml:space="preserve">Provider of algae products for the food and feed sectors, have developed their own bioreactors.  </w:t>
            </w:r>
            <w:r w:rsidRPr="00BE737E">
              <w:rPr>
                <w:rFonts w:cs="Arial"/>
                <w:lang w:val="de-DE"/>
              </w:rPr>
              <w:t>Acitve in researchactivities.</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New Horizons Global</w:t>
            </w:r>
          </w:p>
        </w:tc>
        <w:tc>
          <w:tcPr>
            <w:tcW w:w="6649" w:type="dxa"/>
          </w:tcPr>
          <w:p w:rsidR="00BE737E" w:rsidRPr="00BE737E" w:rsidRDefault="00BE737E" w:rsidP="00BE737E">
            <w:pPr>
              <w:spacing w:line="240" w:lineRule="auto"/>
              <w:rPr>
                <w:rFonts w:cs="Arial"/>
              </w:rPr>
            </w:pPr>
            <w:r w:rsidRPr="00BE737E">
              <w:rPr>
                <w:rFonts w:cs="Arial"/>
              </w:rPr>
              <w:t xml:space="preserve">Biotechnology company, using fermentation technology on microalgae to produce Omega-3 lipids for the food, feed and pharmaceutical industries.  </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 xml:space="preserve">OrkneySeaweed Company </w:t>
            </w:r>
          </w:p>
        </w:tc>
        <w:tc>
          <w:tcPr>
            <w:tcW w:w="6649" w:type="dxa"/>
          </w:tcPr>
          <w:p w:rsidR="00BE737E" w:rsidRPr="00BE737E" w:rsidRDefault="00BE737E" w:rsidP="00BE737E">
            <w:pPr>
              <w:spacing w:line="240" w:lineRule="auto"/>
              <w:rPr>
                <w:rFonts w:cs="Arial"/>
              </w:rPr>
            </w:pPr>
            <w:r w:rsidRPr="00BE737E">
              <w:rPr>
                <w:rFonts w:cs="Arial"/>
                <w:bCs/>
              </w:rPr>
              <w:t>Orkney Seaweed Company manufactures a range of products based on liquid extraction from freshly harvested seaweed, for use in orticulturea and agriculture.</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SeaVeg</w:t>
            </w:r>
          </w:p>
        </w:tc>
        <w:tc>
          <w:tcPr>
            <w:tcW w:w="6649" w:type="dxa"/>
          </w:tcPr>
          <w:p w:rsidR="00BE737E" w:rsidRPr="00BE737E" w:rsidRDefault="00BE737E" w:rsidP="00BE737E">
            <w:pPr>
              <w:spacing w:line="240" w:lineRule="auto"/>
              <w:rPr>
                <w:rFonts w:cs="Arial"/>
              </w:rPr>
            </w:pPr>
            <w:r w:rsidRPr="00BE737E">
              <w:rPr>
                <w:rFonts w:cs="Arial"/>
              </w:rPr>
              <w:t>Harvest and distribute wild seaweed for the food market.</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Scottish Bioenergy</w:t>
            </w:r>
          </w:p>
        </w:tc>
        <w:tc>
          <w:tcPr>
            <w:tcW w:w="6649" w:type="dxa"/>
          </w:tcPr>
          <w:p w:rsidR="00BE737E" w:rsidRPr="00BE737E" w:rsidRDefault="00BE737E" w:rsidP="00BE737E">
            <w:pPr>
              <w:spacing w:line="240" w:lineRule="auto"/>
              <w:rPr>
                <w:rFonts w:cs="Arial"/>
              </w:rPr>
            </w:pPr>
            <w:r w:rsidRPr="00BE737E">
              <w:rPr>
                <w:rFonts w:cs="Arial"/>
              </w:rPr>
              <w:t xml:space="preserve">Design, install, and operate small scale flat plate panel reactor systems for carbon capture, waste water treatment and biochemical production.  </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Varicon Aqua Solutions</w:t>
            </w:r>
          </w:p>
        </w:tc>
        <w:tc>
          <w:tcPr>
            <w:tcW w:w="6649" w:type="dxa"/>
          </w:tcPr>
          <w:p w:rsidR="00BE737E" w:rsidRPr="00BE737E" w:rsidRDefault="00BE737E" w:rsidP="00BE737E">
            <w:pPr>
              <w:spacing w:line="240" w:lineRule="auto"/>
              <w:rPr>
                <w:rFonts w:cs="Arial"/>
              </w:rPr>
            </w:pPr>
            <w:r w:rsidRPr="00BE737E">
              <w:rPr>
                <w:rFonts w:cs="Arial"/>
              </w:rPr>
              <w:t>Provide algae production expertise across a range of sectors.  Design and  manufacture the BioFencephotobioreactor.</w:t>
            </w:r>
          </w:p>
        </w:tc>
      </w:tr>
      <w:tr w:rsidR="00BE737E" w:rsidRPr="00BE737E" w:rsidTr="00DC4606">
        <w:trPr>
          <w:trHeight w:val="628"/>
        </w:trPr>
        <w:tc>
          <w:tcPr>
            <w:tcW w:w="2235" w:type="dxa"/>
          </w:tcPr>
          <w:p w:rsidR="00BE737E" w:rsidRPr="00BE737E" w:rsidRDefault="00BE737E" w:rsidP="00BE737E">
            <w:pPr>
              <w:spacing w:line="240" w:lineRule="auto"/>
              <w:rPr>
                <w:rFonts w:cs="Arial"/>
                <w:lang w:val="de-DE"/>
              </w:rPr>
            </w:pPr>
            <w:r w:rsidRPr="00BE737E">
              <w:rPr>
                <w:rFonts w:cs="Arial"/>
                <w:lang w:val="de-DE"/>
              </w:rPr>
              <w:t>Viking FiahFarms</w:t>
            </w:r>
          </w:p>
        </w:tc>
        <w:tc>
          <w:tcPr>
            <w:tcW w:w="6649" w:type="dxa"/>
          </w:tcPr>
          <w:p w:rsidR="00BE737E" w:rsidRPr="00BE737E" w:rsidRDefault="00BE737E" w:rsidP="00BE737E">
            <w:pPr>
              <w:spacing w:line="240" w:lineRule="auto"/>
              <w:rPr>
                <w:rFonts w:cs="Arial"/>
              </w:rPr>
            </w:pPr>
            <w:r w:rsidRPr="00BE737E">
              <w:rPr>
                <w:rFonts w:cs="Arial"/>
              </w:rPr>
              <w:t xml:space="preserve">Produce algae for aquaculture and hatcheries markets, using  bag systems. </w:t>
            </w:r>
          </w:p>
        </w:tc>
      </w:tr>
    </w:tbl>
    <w:p w:rsidR="00BE737E" w:rsidRDefault="00BE737E"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Pr="00BE737E" w:rsidRDefault="00DA4F9A" w:rsidP="00BF4461">
      <w:pPr>
        <w:jc w:val="both"/>
        <w:rPr>
          <w:rFonts w:cs="Arial"/>
        </w:rPr>
      </w:pPr>
    </w:p>
    <w:p w:rsidR="00BE737E" w:rsidRPr="00BE737E" w:rsidRDefault="00BE737E" w:rsidP="00BE737E">
      <w:pPr>
        <w:pStyle w:val="Titolo1"/>
      </w:pPr>
      <w:bookmarkStart w:id="3" w:name="_Toc384714409"/>
      <w:r>
        <w:lastRenderedPageBreak/>
        <w:t>Types of algae</w:t>
      </w:r>
      <w:bookmarkEnd w:id="3"/>
    </w:p>
    <w:p w:rsidR="00BE737E" w:rsidRPr="00BE737E" w:rsidRDefault="00BE737E" w:rsidP="00BF4461">
      <w:pPr>
        <w:jc w:val="both"/>
        <w:rPr>
          <w:rFonts w:cs="Arial"/>
        </w:rPr>
      </w:pPr>
    </w:p>
    <w:p w:rsidR="00BE737E" w:rsidRDefault="00BE737E" w:rsidP="00BF4461">
      <w:pPr>
        <w:jc w:val="both"/>
        <w:rPr>
          <w:rFonts w:cs="Arial"/>
        </w:rPr>
      </w:pPr>
      <w:r w:rsidRPr="00BE737E">
        <w:rPr>
          <w:rFonts w:cs="Arial"/>
        </w:rPr>
        <w:t>The majority of research institutions are working with micro algae (64%), with a minority working solely with macro algae (7%) and the remainder working with both micro and macro algae.</w:t>
      </w:r>
    </w:p>
    <w:p w:rsidR="00BE737E" w:rsidRDefault="00BE737E" w:rsidP="00BF4461">
      <w:pPr>
        <w:jc w:val="both"/>
        <w:rPr>
          <w:rFonts w:cs="Arial"/>
        </w:rPr>
      </w:pPr>
    </w:p>
    <w:p w:rsidR="00BE737E" w:rsidRPr="00BE737E" w:rsidRDefault="00BE737E" w:rsidP="00BF4461">
      <w:pPr>
        <w:jc w:val="both"/>
        <w:rPr>
          <w:rFonts w:cs="Arial"/>
        </w:rPr>
      </w:pPr>
      <w:r>
        <w:rPr>
          <w:rFonts w:cs="Arial"/>
          <w:noProof/>
          <w:lang w:val="it-IT" w:eastAsia="it-IT"/>
        </w:rPr>
        <w:drawing>
          <wp:inline distT="0" distB="0" distL="0" distR="0">
            <wp:extent cx="4907915" cy="280416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7915" cy="2804160"/>
                    </a:xfrm>
                    <a:prstGeom prst="rect">
                      <a:avLst/>
                    </a:prstGeom>
                    <a:noFill/>
                  </pic:spPr>
                </pic:pic>
              </a:graphicData>
            </a:graphic>
          </wp:inline>
        </w:drawing>
      </w:r>
    </w:p>
    <w:p w:rsidR="00BE737E" w:rsidRPr="00BE737E" w:rsidRDefault="00BE737E" w:rsidP="00BF4461">
      <w:pPr>
        <w:jc w:val="both"/>
        <w:rPr>
          <w:rFonts w:cs="Arial"/>
        </w:rPr>
      </w:pPr>
      <w:r>
        <w:rPr>
          <w:rFonts w:cs="Arial"/>
        </w:rPr>
        <w:t>Figure 1: Broad types of algae utilized by UK’s algae stakeholders</w:t>
      </w:r>
    </w:p>
    <w:p w:rsidR="00BE737E" w:rsidRPr="00BE737E" w:rsidRDefault="00BE737E" w:rsidP="00BF4461">
      <w:pPr>
        <w:jc w:val="both"/>
        <w:rPr>
          <w:rFonts w:cs="Arial"/>
        </w:rPr>
      </w:pPr>
    </w:p>
    <w:p w:rsidR="00BE737E" w:rsidRPr="00BE737E" w:rsidRDefault="00BE737E" w:rsidP="00BF4461">
      <w:pPr>
        <w:jc w:val="both"/>
        <w:rPr>
          <w:rFonts w:cs="Arial"/>
        </w:rPr>
      </w:pPr>
      <w:r w:rsidRPr="00BE737E">
        <w:rPr>
          <w:rFonts w:cs="Arial"/>
        </w:rPr>
        <w:t xml:space="preserve">A small number of respondents provided details of the precise algae species they are working with, those identified are listed </w:t>
      </w:r>
      <w:r>
        <w:rPr>
          <w:rFonts w:cs="Arial"/>
        </w:rPr>
        <w:t>in table 2</w:t>
      </w:r>
      <w:r w:rsidRPr="00BE737E">
        <w:rPr>
          <w:rFonts w:cs="Arial"/>
        </w:rPr>
        <w:t>.</w:t>
      </w:r>
    </w:p>
    <w:p w:rsidR="00BE737E" w:rsidRPr="00BE737E" w:rsidRDefault="00BE737E" w:rsidP="00BF4461">
      <w:pPr>
        <w:jc w:val="both"/>
        <w:rPr>
          <w:rFonts w:cs="Arial"/>
        </w:rPr>
      </w:pPr>
    </w:p>
    <w:p w:rsidR="00BE737E" w:rsidRPr="00BE737E" w:rsidRDefault="00BE737E" w:rsidP="00BF4461">
      <w:pPr>
        <w:jc w:val="both"/>
        <w:rPr>
          <w:rFonts w:cs="Arial"/>
        </w:rPr>
      </w:pPr>
      <w:r w:rsidRPr="00BE737E">
        <w:rPr>
          <w:rFonts w:cs="Arial"/>
        </w:rPr>
        <w:t>Table 2: Types of algae listed in survey results</w:t>
      </w:r>
    </w:p>
    <w:tbl>
      <w:tblPr>
        <w:tblStyle w:val="Tabellenraster1"/>
        <w:tblW w:w="5960" w:type="dxa"/>
        <w:tblLook w:val="04A0"/>
      </w:tblPr>
      <w:tblGrid>
        <w:gridCol w:w="2980"/>
        <w:gridCol w:w="2980"/>
      </w:tblGrid>
      <w:tr w:rsidR="00BE737E" w:rsidRPr="00BE737E" w:rsidTr="00DC4606">
        <w:trPr>
          <w:trHeight w:val="300"/>
        </w:trPr>
        <w:tc>
          <w:tcPr>
            <w:tcW w:w="2980" w:type="dxa"/>
            <w:noWrap/>
            <w:hideMark/>
          </w:tcPr>
          <w:p w:rsidR="00BE737E" w:rsidRPr="00BE737E" w:rsidRDefault="00BE737E" w:rsidP="00BE737E">
            <w:pPr>
              <w:spacing w:line="240" w:lineRule="auto"/>
              <w:rPr>
                <w:rFonts w:cs="Arial"/>
                <w:color w:val="000000"/>
                <w:lang w:val="de-DE"/>
              </w:rPr>
            </w:pPr>
            <w:r w:rsidRPr="00BE737E">
              <w:rPr>
                <w:rFonts w:cs="Arial"/>
                <w:color w:val="000000"/>
                <w:lang w:val="de-DE"/>
              </w:rPr>
              <w:t>Alaria</w:t>
            </w:r>
          </w:p>
        </w:tc>
        <w:tc>
          <w:tcPr>
            <w:tcW w:w="2980" w:type="dxa"/>
          </w:tcPr>
          <w:p w:rsidR="00BE737E" w:rsidRPr="00BE737E" w:rsidRDefault="00BE737E" w:rsidP="00BE737E">
            <w:pPr>
              <w:spacing w:line="240" w:lineRule="auto"/>
              <w:rPr>
                <w:rFonts w:cs="Arial"/>
                <w:color w:val="000000"/>
                <w:lang w:val="de-DE"/>
              </w:rPr>
            </w:pPr>
            <w:r w:rsidRPr="00BE737E">
              <w:rPr>
                <w:rFonts w:cs="Arial"/>
                <w:color w:val="000000"/>
                <w:lang w:val="de-DE"/>
              </w:rPr>
              <w:t>Cyanobacteria</w:t>
            </w:r>
          </w:p>
        </w:tc>
      </w:tr>
      <w:tr w:rsidR="00BE737E" w:rsidRPr="00BE737E" w:rsidTr="00DC4606">
        <w:trPr>
          <w:trHeight w:val="300"/>
        </w:trPr>
        <w:tc>
          <w:tcPr>
            <w:tcW w:w="2980" w:type="dxa"/>
            <w:noWrap/>
            <w:hideMark/>
          </w:tcPr>
          <w:p w:rsidR="00BE737E" w:rsidRPr="00BE737E" w:rsidRDefault="00BE737E" w:rsidP="00BE737E">
            <w:pPr>
              <w:spacing w:line="240" w:lineRule="auto"/>
              <w:rPr>
                <w:rFonts w:cs="Arial"/>
                <w:color w:val="000000"/>
                <w:lang w:val="de-DE"/>
              </w:rPr>
            </w:pPr>
            <w:r w:rsidRPr="00BE737E">
              <w:rPr>
                <w:rFonts w:cs="Arial"/>
                <w:color w:val="000000"/>
                <w:lang w:val="de-DE"/>
              </w:rPr>
              <w:t>Arthrospira</w:t>
            </w:r>
          </w:p>
        </w:tc>
        <w:tc>
          <w:tcPr>
            <w:tcW w:w="2980" w:type="dxa"/>
          </w:tcPr>
          <w:p w:rsidR="00BE737E" w:rsidRPr="00BE737E" w:rsidRDefault="00BE737E" w:rsidP="00BE737E">
            <w:pPr>
              <w:spacing w:line="240" w:lineRule="auto"/>
              <w:rPr>
                <w:rFonts w:cs="Arial"/>
                <w:color w:val="000000"/>
                <w:lang w:val="de-DE"/>
              </w:rPr>
            </w:pPr>
            <w:r w:rsidRPr="00BE737E">
              <w:rPr>
                <w:rFonts w:cs="Arial"/>
                <w:color w:val="000000"/>
                <w:lang w:val="de-DE"/>
              </w:rPr>
              <w:t>Cyanothece</w:t>
            </w:r>
          </w:p>
        </w:tc>
      </w:tr>
      <w:tr w:rsidR="00BE737E" w:rsidRPr="00BE737E" w:rsidTr="00DC4606">
        <w:trPr>
          <w:trHeight w:val="300"/>
        </w:trPr>
        <w:tc>
          <w:tcPr>
            <w:tcW w:w="2980" w:type="dxa"/>
            <w:hideMark/>
          </w:tcPr>
          <w:p w:rsidR="00BE737E" w:rsidRPr="00BE737E" w:rsidRDefault="00BE737E" w:rsidP="00BE737E">
            <w:pPr>
              <w:spacing w:line="240" w:lineRule="auto"/>
              <w:rPr>
                <w:rFonts w:cs="Arial"/>
                <w:color w:val="000000"/>
                <w:lang w:val="de-DE"/>
              </w:rPr>
            </w:pPr>
            <w:r w:rsidRPr="00BE737E">
              <w:rPr>
                <w:rFonts w:cs="Arial"/>
                <w:color w:val="000000"/>
                <w:lang w:val="de-DE"/>
              </w:rPr>
              <w:t>Ascophyllumnodosum</w:t>
            </w:r>
          </w:p>
        </w:tc>
        <w:tc>
          <w:tcPr>
            <w:tcW w:w="2980" w:type="dxa"/>
          </w:tcPr>
          <w:p w:rsidR="00BE737E" w:rsidRPr="00BE737E" w:rsidRDefault="00BE737E" w:rsidP="00BE737E">
            <w:pPr>
              <w:spacing w:line="240" w:lineRule="auto"/>
              <w:rPr>
                <w:rFonts w:cs="Arial"/>
                <w:color w:val="000000"/>
                <w:lang w:val="de-DE"/>
              </w:rPr>
            </w:pPr>
            <w:r w:rsidRPr="00BE737E">
              <w:rPr>
                <w:rFonts w:cs="Arial"/>
                <w:color w:val="000000"/>
                <w:lang w:val="de-DE"/>
              </w:rPr>
              <w:t>D. salina</w:t>
            </w:r>
          </w:p>
        </w:tc>
      </w:tr>
      <w:tr w:rsidR="00BE737E" w:rsidRPr="00BE737E" w:rsidTr="00DC4606">
        <w:trPr>
          <w:trHeight w:val="300"/>
        </w:trPr>
        <w:tc>
          <w:tcPr>
            <w:tcW w:w="2980" w:type="dxa"/>
            <w:noWrap/>
            <w:hideMark/>
          </w:tcPr>
          <w:p w:rsidR="00BE737E" w:rsidRPr="00BE737E" w:rsidRDefault="00BE737E" w:rsidP="00BE737E">
            <w:pPr>
              <w:spacing w:line="240" w:lineRule="auto"/>
              <w:rPr>
                <w:rFonts w:cs="Arial"/>
                <w:color w:val="000000"/>
                <w:lang w:val="de-DE"/>
              </w:rPr>
            </w:pPr>
            <w:r w:rsidRPr="00BE737E">
              <w:rPr>
                <w:rFonts w:cs="Arial"/>
                <w:color w:val="000000"/>
                <w:lang w:val="de-DE"/>
              </w:rPr>
              <w:t>bladedBangiales</w:t>
            </w:r>
          </w:p>
        </w:tc>
        <w:tc>
          <w:tcPr>
            <w:tcW w:w="2980" w:type="dxa"/>
          </w:tcPr>
          <w:p w:rsidR="00BE737E" w:rsidRPr="00BE737E" w:rsidRDefault="00BE737E" w:rsidP="00BE737E">
            <w:pPr>
              <w:spacing w:line="240" w:lineRule="auto"/>
              <w:rPr>
                <w:rFonts w:cs="Arial"/>
                <w:color w:val="000000"/>
                <w:lang w:val="de-DE"/>
              </w:rPr>
            </w:pPr>
            <w:r w:rsidRPr="00BE737E">
              <w:rPr>
                <w:rFonts w:cs="Arial"/>
                <w:color w:val="000000"/>
                <w:lang w:val="de-DE"/>
              </w:rPr>
              <w:t>greenendophytes</w:t>
            </w:r>
          </w:p>
        </w:tc>
      </w:tr>
      <w:tr w:rsidR="00BE737E" w:rsidRPr="00BE737E" w:rsidTr="00DC4606">
        <w:trPr>
          <w:trHeight w:val="300"/>
        </w:trPr>
        <w:tc>
          <w:tcPr>
            <w:tcW w:w="2980" w:type="dxa"/>
            <w:noWrap/>
            <w:hideMark/>
          </w:tcPr>
          <w:p w:rsidR="00BE737E" w:rsidRPr="00BE737E" w:rsidRDefault="00BE737E" w:rsidP="00BE737E">
            <w:pPr>
              <w:spacing w:line="240" w:lineRule="auto"/>
              <w:rPr>
                <w:rFonts w:cs="Arial"/>
                <w:color w:val="000000"/>
                <w:lang w:val="de-DE"/>
              </w:rPr>
            </w:pPr>
            <w:r w:rsidRPr="00BE737E">
              <w:rPr>
                <w:rFonts w:cs="Arial"/>
                <w:color w:val="000000"/>
                <w:lang w:val="de-DE"/>
              </w:rPr>
              <w:t>Botryococcusbraunii</w:t>
            </w:r>
          </w:p>
        </w:tc>
        <w:tc>
          <w:tcPr>
            <w:tcW w:w="2980" w:type="dxa"/>
          </w:tcPr>
          <w:p w:rsidR="00BE737E" w:rsidRPr="00BE737E" w:rsidRDefault="00BE737E" w:rsidP="00BE737E">
            <w:pPr>
              <w:spacing w:line="240" w:lineRule="auto"/>
              <w:rPr>
                <w:rFonts w:cs="Arial"/>
                <w:color w:val="000000"/>
                <w:lang w:val="de-DE"/>
              </w:rPr>
            </w:pPr>
            <w:r w:rsidRPr="00BE737E">
              <w:rPr>
                <w:rFonts w:cs="Arial"/>
                <w:color w:val="000000"/>
                <w:lang w:val="de-DE"/>
              </w:rPr>
              <w:t>Isochrisis</w:t>
            </w:r>
          </w:p>
        </w:tc>
      </w:tr>
      <w:tr w:rsidR="00BE737E" w:rsidRPr="00BE737E" w:rsidTr="00DC4606">
        <w:trPr>
          <w:trHeight w:val="300"/>
        </w:trPr>
        <w:tc>
          <w:tcPr>
            <w:tcW w:w="2980" w:type="dxa"/>
            <w:noWrap/>
            <w:hideMark/>
          </w:tcPr>
          <w:p w:rsidR="00BE737E" w:rsidRPr="00BE737E" w:rsidRDefault="00BE737E" w:rsidP="00BE737E">
            <w:pPr>
              <w:spacing w:line="240" w:lineRule="auto"/>
              <w:rPr>
                <w:rFonts w:cs="Arial"/>
                <w:color w:val="000000"/>
                <w:lang w:val="de-DE"/>
              </w:rPr>
            </w:pPr>
            <w:r w:rsidRPr="00BE737E">
              <w:rPr>
                <w:rFonts w:cs="Arial"/>
                <w:color w:val="000000"/>
                <w:lang w:val="de-DE"/>
              </w:rPr>
              <w:t>C. concordia</w:t>
            </w:r>
          </w:p>
        </w:tc>
        <w:tc>
          <w:tcPr>
            <w:tcW w:w="2980" w:type="dxa"/>
          </w:tcPr>
          <w:p w:rsidR="00BE737E" w:rsidRPr="00BE737E" w:rsidRDefault="00BE737E" w:rsidP="00BE737E">
            <w:pPr>
              <w:spacing w:line="240" w:lineRule="auto"/>
              <w:rPr>
                <w:rFonts w:cs="Arial"/>
                <w:color w:val="000000"/>
                <w:lang w:val="de-DE"/>
              </w:rPr>
            </w:pPr>
            <w:r w:rsidRPr="00BE737E">
              <w:rPr>
                <w:rFonts w:cs="Arial"/>
                <w:color w:val="000000"/>
                <w:lang w:val="de-DE"/>
              </w:rPr>
              <w:t>Laminaria</w:t>
            </w:r>
          </w:p>
        </w:tc>
      </w:tr>
      <w:tr w:rsidR="00BE737E" w:rsidRPr="00BE737E" w:rsidTr="00DC4606">
        <w:trPr>
          <w:trHeight w:val="300"/>
        </w:trPr>
        <w:tc>
          <w:tcPr>
            <w:tcW w:w="2980" w:type="dxa"/>
            <w:noWrap/>
            <w:hideMark/>
          </w:tcPr>
          <w:p w:rsidR="00BE737E" w:rsidRPr="00BE737E" w:rsidRDefault="00BE737E" w:rsidP="00BE737E">
            <w:pPr>
              <w:spacing w:line="240" w:lineRule="auto"/>
              <w:rPr>
                <w:rFonts w:cs="Arial"/>
                <w:color w:val="000000"/>
                <w:lang w:val="de-DE"/>
              </w:rPr>
            </w:pPr>
            <w:r w:rsidRPr="00BE737E">
              <w:rPr>
                <w:rFonts w:cs="Arial"/>
                <w:color w:val="000000"/>
                <w:lang w:val="de-DE"/>
              </w:rPr>
              <w:t>Chaetoceros</w:t>
            </w:r>
          </w:p>
        </w:tc>
        <w:tc>
          <w:tcPr>
            <w:tcW w:w="2980" w:type="dxa"/>
          </w:tcPr>
          <w:p w:rsidR="00BE737E" w:rsidRPr="00BE737E" w:rsidRDefault="00BE737E" w:rsidP="00BE737E">
            <w:pPr>
              <w:spacing w:line="240" w:lineRule="auto"/>
              <w:rPr>
                <w:rFonts w:cs="Arial"/>
                <w:color w:val="000000"/>
                <w:lang w:val="de-DE"/>
              </w:rPr>
            </w:pPr>
            <w:r w:rsidRPr="00BE737E">
              <w:rPr>
                <w:rFonts w:cs="Arial"/>
                <w:color w:val="000000"/>
                <w:lang w:val="de-DE"/>
              </w:rPr>
              <w:t>Nannochloropsis</w:t>
            </w:r>
          </w:p>
        </w:tc>
      </w:tr>
      <w:tr w:rsidR="00BE737E" w:rsidRPr="00BE737E" w:rsidTr="00DC4606">
        <w:trPr>
          <w:trHeight w:val="300"/>
        </w:trPr>
        <w:tc>
          <w:tcPr>
            <w:tcW w:w="2980" w:type="dxa"/>
            <w:noWrap/>
            <w:hideMark/>
          </w:tcPr>
          <w:p w:rsidR="00BE737E" w:rsidRPr="00BE737E" w:rsidRDefault="00BE737E" w:rsidP="00BE737E">
            <w:pPr>
              <w:spacing w:line="240" w:lineRule="auto"/>
              <w:rPr>
                <w:rFonts w:cs="Arial"/>
                <w:color w:val="000000"/>
                <w:lang w:val="de-DE"/>
              </w:rPr>
            </w:pPr>
            <w:r w:rsidRPr="00BE737E">
              <w:rPr>
                <w:rFonts w:cs="Arial"/>
                <w:color w:val="000000"/>
                <w:lang w:val="de-DE"/>
              </w:rPr>
              <w:t>Chlamydomonas</w:t>
            </w:r>
          </w:p>
        </w:tc>
        <w:tc>
          <w:tcPr>
            <w:tcW w:w="2980" w:type="dxa"/>
          </w:tcPr>
          <w:p w:rsidR="00BE737E" w:rsidRPr="00BE737E" w:rsidRDefault="00BE737E" w:rsidP="00BE737E">
            <w:pPr>
              <w:spacing w:line="240" w:lineRule="auto"/>
              <w:rPr>
                <w:rFonts w:cs="Arial"/>
                <w:color w:val="000000"/>
                <w:lang w:val="de-DE"/>
              </w:rPr>
            </w:pPr>
            <w:r w:rsidRPr="00BE737E">
              <w:rPr>
                <w:rFonts w:cs="Arial"/>
                <w:color w:val="000000"/>
                <w:lang w:val="de-DE"/>
              </w:rPr>
              <w:t>N. oculata</w:t>
            </w:r>
          </w:p>
        </w:tc>
      </w:tr>
      <w:tr w:rsidR="00BE737E" w:rsidRPr="00BE737E" w:rsidTr="00DC4606">
        <w:trPr>
          <w:trHeight w:val="300"/>
        </w:trPr>
        <w:tc>
          <w:tcPr>
            <w:tcW w:w="2980" w:type="dxa"/>
            <w:noWrap/>
            <w:hideMark/>
          </w:tcPr>
          <w:p w:rsidR="00BE737E" w:rsidRPr="00BE737E" w:rsidRDefault="00BE737E" w:rsidP="00BE737E">
            <w:pPr>
              <w:spacing w:line="240" w:lineRule="auto"/>
              <w:rPr>
                <w:rFonts w:cs="Arial"/>
                <w:color w:val="000000"/>
                <w:lang w:val="de-DE"/>
              </w:rPr>
            </w:pPr>
            <w:r w:rsidRPr="00BE737E">
              <w:rPr>
                <w:rFonts w:cs="Arial"/>
                <w:color w:val="000000"/>
                <w:lang w:val="de-DE"/>
              </w:rPr>
              <w:t>Chorella</w:t>
            </w:r>
          </w:p>
        </w:tc>
        <w:tc>
          <w:tcPr>
            <w:tcW w:w="2980" w:type="dxa"/>
          </w:tcPr>
          <w:p w:rsidR="00BE737E" w:rsidRPr="00BE737E" w:rsidRDefault="00BE737E" w:rsidP="00BE737E">
            <w:pPr>
              <w:spacing w:line="240" w:lineRule="auto"/>
              <w:rPr>
                <w:rFonts w:cs="Arial"/>
                <w:color w:val="000000"/>
                <w:lang w:val="de-DE"/>
              </w:rPr>
            </w:pPr>
            <w:r w:rsidRPr="00BE737E">
              <w:rPr>
                <w:rFonts w:cs="Arial"/>
                <w:color w:val="000000"/>
                <w:lang w:val="de-DE"/>
              </w:rPr>
              <w:t>Saccharina</w:t>
            </w:r>
          </w:p>
        </w:tc>
      </w:tr>
      <w:tr w:rsidR="00BE737E" w:rsidRPr="00BE737E" w:rsidTr="00DC4606">
        <w:trPr>
          <w:trHeight w:val="300"/>
        </w:trPr>
        <w:tc>
          <w:tcPr>
            <w:tcW w:w="2980" w:type="dxa"/>
            <w:noWrap/>
            <w:hideMark/>
          </w:tcPr>
          <w:p w:rsidR="00BE737E" w:rsidRPr="00BE737E" w:rsidRDefault="00BE737E" w:rsidP="00BE737E">
            <w:pPr>
              <w:spacing w:line="240" w:lineRule="auto"/>
              <w:rPr>
                <w:rFonts w:cs="Arial"/>
                <w:color w:val="000000"/>
                <w:lang w:val="de-DE"/>
              </w:rPr>
            </w:pPr>
            <w:r w:rsidRPr="00BE737E">
              <w:rPr>
                <w:rFonts w:cs="Arial"/>
                <w:color w:val="000000"/>
                <w:lang w:val="de-DE"/>
              </w:rPr>
              <w:t>ColinialChlorophyte</w:t>
            </w:r>
          </w:p>
        </w:tc>
        <w:tc>
          <w:tcPr>
            <w:tcW w:w="2980" w:type="dxa"/>
          </w:tcPr>
          <w:p w:rsidR="00BE737E" w:rsidRPr="00BE737E" w:rsidRDefault="00BE737E" w:rsidP="00BE737E">
            <w:pPr>
              <w:spacing w:line="240" w:lineRule="auto"/>
              <w:rPr>
                <w:rFonts w:cs="Arial"/>
                <w:color w:val="000000"/>
                <w:lang w:val="de-DE"/>
              </w:rPr>
            </w:pPr>
            <w:r w:rsidRPr="00BE737E">
              <w:rPr>
                <w:rFonts w:cs="Arial"/>
                <w:color w:val="000000"/>
                <w:lang w:val="de-DE"/>
              </w:rPr>
              <w:t>Scenedesmus</w:t>
            </w:r>
          </w:p>
        </w:tc>
      </w:tr>
      <w:tr w:rsidR="00BE737E" w:rsidRPr="00BE737E" w:rsidTr="00DC4606">
        <w:trPr>
          <w:trHeight w:val="300"/>
        </w:trPr>
        <w:tc>
          <w:tcPr>
            <w:tcW w:w="2980" w:type="dxa"/>
            <w:noWrap/>
          </w:tcPr>
          <w:p w:rsidR="00BE737E" w:rsidRPr="00BE737E" w:rsidRDefault="00BE737E" w:rsidP="00BE737E">
            <w:pPr>
              <w:spacing w:line="240" w:lineRule="auto"/>
              <w:rPr>
                <w:rFonts w:cs="Arial"/>
                <w:color w:val="000000"/>
                <w:lang w:val="de-DE"/>
              </w:rPr>
            </w:pPr>
          </w:p>
        </w:tc>
        <w:tc>
          <w:tcPr>
            <w:tcW w:w="2980" w:type="dxa"/>
          </w:tcPr>
          <w:p w:rsidR="00BE737E" w:rsidRPr="00BE737E" w:rsidRDefault="00BE737E" w:rsidP="00BE737E">
            <w:pPr>
              <w:spacing w:line="240" w:lineRule="auto"/>
              <w:rPr>
                <w:rFonts w:cs="Arial"/>
                <w:color w:val="000000"/>
                <w:lang w:val="de-DE"/>
              </w:rPr>
            </w:pPr>
            <w:r w:rsidRPr="00BE737E">
              <w:rPr>
                <w:rFonts w:cs="Arial"/>
                <w:color w:val="000000"/>
                <w:lang w:val="de-DE"/>
              </w:rPr>
              <w:t>Tetraselmis</w:t>
            </w:r>
          </w:p>
        </w:tc>
      </w:tr>
    </w:tbl>
    <w:p w:rsidR="00BE737E" w:rsidRPr="00BE737E" w:rsidRDefault="00BE737E" w:rsidP="00BF4461">
      <w:pPr>
        <w:jc w:val="both"/>
        <w:rPr>
          <w:rFonts w:cs="Arial"/>
        </w:rPr>
      </w:pPr>
    </w:p>
    <w:p w:rsidR="00BE737E" w:rsidRDefault="00BE737E" w:rsidP="00BF4461">
      <w:pPr>
        <w:jc w:val="both"/>
        <w:rPr>
          <w:rFonts w:cs="Arial"/>
        </w:rPr>
      </w:pPr>
    </w:p>
    <w:p w:rsidR="00BE737E" w:rsidRDefault="00BE737E" w:rsidP="00BE737E">
      <w:pPr>
        <w:pStyle w:val="Titolo1"/>
      </w:pPr>
      <w:bookmarkStart w:id="4" w:name="_Toc384714410"/>
      <w:r>
        <w:lastRenderedPageBreak/>
        <w:t>Cultivation facilities</w:t>
      </w:r>
      <w:bookmarkEnd w:id="4"/>
    </w:p>
    <w:p w:rsidR="007279A2" w:rsidRPr="007279A2" w:rsidRDefault="007279A2" w:rsidP="007279A2">
      <w:pPr>
        <w:jc w:val="both"/>
        <w:rPr>
          <w:rFonts w:cs="Arial"/>
        </w:rPr>
      </w:pPr>
      <w:r w:rsidRPr="007279A2">
        <w:rPr>
          <w:rFonts w:cs="Arial"/>
        </w:rPr>
        <w:t>Tubular photobioreactors are the most common system for cultivating microalgae in the UK, followed by plastics bags.  UK research institutions area also using raceway ponds, fermentation vessels and longlines, flexible structures, and flat panel photobioreactors.</w:t>
      </w:r>
    </w:p>
    <w:p w:rsidR="007279A2" w:rsidRPr="007279A2" w:rsidRDefault="007279A2" w:rsidP="007279A2">
      <w:pPr>
        <w:jc w:val="both"/>
        <w:rPr>
          <w:rFonts w:cs="Arial"/>
        </w:rPr>
      </w:pPr>
    </w:p>
    <w:p w:rsidR="007279A2" w:rsidRPr="007279A2" w:rsidRDefault="007279A2" w:rsidP="007279A2">
      <w:pPr>
        <w:jc w:val="both"/>
        <w:rPr>
          <w:rFonts w:cs="Arial"/>
        </w:rPr>
      </w:pPr>
      <w:r w:rsidRPr="007279A2">
        <w:rPr>
          <w:rFonts w:cs="Arial"/>
        </w:rPr>
        <w:t xml:space="preserve">Other reported cultivation facilities include photobioreactors.  Little information was provided on the scale of cultivation facilities, the largest reported scale was 600 litres for micro algae and over 7 ha area for the cultivation of macro algae. </w:t>
      </w:r>
    </w:p>
    <w:p w:rsidR="007279A2" w:rsidRPr="007279A2" w:rsidRDefault="007279A2" w:rsidP="007279A2">
      <w:pPr>
        <w:jc w:val="both"/>
        <w:rPr>
          <w:rFonts w:cs="Arial"/>
        </w:rPr>
      </w:pPr>
    </w:p>
    <w:p w:rsidR="00BE737E" w:rsidRPr="00BE737E" w:rsidRDefault="007279A2" w:rsidP="00BF4461">
      <w:pPr>
        <w:jc w:val="both"/>
        <w:rPr>
          <w:rFonts w:cs="Arial"/>
        </w:rPr>
      </w:pPr>
      <w:r>
        <w:rPr>
          <w:rFonts w:cs="Arial"/>
          <w:noProof/>
          <w:lang w:val="it-IT" w:eastAsia="it-IT"/>
        </w:rPr>
        <w:drawing>
          <wp:inline distT="0" distB="0" distL="0" distR="0">
            <wp:extent cx="4938395" cy="3096895"/>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8395" cy="3096895"/>
                    </a:xfrm>
                    <a:prstGeom prst="rect">
                      <a:avLst/>
                    </a:prstGeom>
                    <a:noFill/>
                  </pic:spPr>
                </pic:pic>
              </a:graphicData>
            </a:graphic>
          </wp:inline>
        </w:drawing>
      </w:r>
    </w:p>
    <w:p w:rsidR="00BE737E" w:rsidRPr="00BE737E" w:rsidRDefault="007279A2" w:rsidP="00BF4461">
      <w:pPr>
        <w:jc w:val="both"/>
        <w:rPr>
          <w:rFonts w:cs="Arial"/>
        </w:rPr>
      </w:pPr>
      <w:r w:rsidRPr="007279A2">
        <w:rPr>
          <w:rFonts w:cs="Arial"/>
        </w:rPr>
        <w:t>Figure 2: The cultivation facilities used by UK research institutions: number of institutions</w:t>
      </w:r>
    </w:p>
    <w:p w:rsidR="00BE737E" w:rsidRDefault="00BE737E"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DA4F9A" w:rsidRPr="00BE737E" w:rsidRDefault="00DA4F9A" w:rsidP="00BF4461">
      <w:pPr>
        <w:jc w:val="both"/>
        <w:rPr>
          <w:rFonts w:cs="Arial"/>
        </w:rPr>
      </w:pPr>
    </w:p>
    <w:p w:rsidR="00BE737E" w:rsidRPr="00BE737E" w:rsidRDefault="00BE737E" w:rsidP="00BF4461">
      <w:pPr>
        <w:jc w:val="both"/>
        <w:rPr>
          <w:rFonts w:cs="Arial"/>
        </w:rPr>
      </w:pPr>
    </w:p>
    <w:p w:rsidR="00BE737E" w:rsidRDefault="007279A2" w:rsidP="007279A2">
      <w:pPr>
        <w:pStyle w:val="Titolo1"/>
      </w:pPr>
      <w:bookmarkStart w:id="5" w:name="_Toc384714411"/>
      <w:r>
        <w:lastRenderedPageBreak/>
        <w:t>Growth conditions</w:t>
      </w:r>
      <w:bookmarkEnd w:id="5"/>
    </w:p>
    <w:p w:rsidR="007279A2" w:rsidRDefault="007279A2" w:rsidP="00BF4461">
      <w:pPr>
        <w:jc w:val="both"/>
        <w:rPr>
          <w:rFonts w:cs="Arial"/>
        </w:rPr>
      </w:pPr>
    </w:p>
    <w:p w:rsidR="007279A2" w:rsidRPr="007279A2" w:rsidRDefault="007279A2" w:rsidP="007279A2">
      <w:pPr>
        <w:jc w:val="both"/>
        <w:rPr>
          <w:rFonts w:cs="Arial"/>
        </w:rPr>
      </w:pPr>
      <w:r w:rsidRPr="007279A2">
        <w:rPr>
          <w:rFonts w:cs="Arial"/>
        </w:rPr>
        <w:t xml:space="preserve">The majority of responders provided no details of the growth conditions, either the water or light  sources used, the results of those that did are illustrated below. </w:t>
      </w:r>
    </w:p>
    <w:p w:rsidR="007279A2" w:rsidRDefault="007279A2" w:rsidP="007279A2">
      <w:pPr>
        <w:jc w:val="both"/>
        <w:rPr>
          <w:rFonts w:cs="Arial"/>
        </w:rPr>
      </w:pPr>
    </w:p>
    <w:p w:rsidR="007279A2" w:rsidRPr="007279A2" w:rsidRDefault="007279A2" w:rsidP="007279A2">
      <w:pPr>
        <w:jc w:val="both"/>
        <w:rPr>
          <w:rFonts w:cs="Arial"/>
        </w:rPr>
      </w:pPr>
      <w:r>
        <w:rPr>
          <w:rFonts w:cs="Arial"/>
          <w:noProof/>
          <w:lang w:val="it-IT" w:eastAsia="it-IT"/>
        </w:rPr>
        <w:drawing>
          <wp:inline distT="0" distB="0" distL="0" distR="0">
            <wp:extent cx="4938395" cy="2743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8395" cy="2743200"/>
                    </a:xfrm>
                    <a:prstGeom prst="rect">
                      <a:avLst/>
                    </a:prstGeom>
                    <a:noFill/>
                  </pic:spPr>
                </pic:pic>
              </a:graphicData>
            </a:graphic>
          </wp:inline>
        </w:drawing>
      </w:r>
    </w:p>
    <w:p w:rsidR="007279A2" w:rsidRPr="00BE737E" w:rsidRDefault="007279A2" w:rsidP="007279A2">
      <w:pPr>
        <w:jc w:val="both"/>
        <w:rPr>
          <w:rFonts w:cs="Arial"/>
        </w:rPr>
      </w:pPr>
      <w:r w:rsidRPr="007279A2">
        <w:rPr>
          <w:rFonts w:cs="Arial"/>
        </w:rPr>
        <w:t>Figure 2: Number of research institutions employing each water source</w:t>
      </w:r>
    </w:p>
    <w:p w:rsidR="00BE737E" w:rsidRPr="00BE737E" w:rsidRDefault="00BE737E" w:rsidP="00BF4461">
      <w:pPr>
        <w:jc w:val="both"/>
        <w:rPr>
          <w:rFonts w:cs="Arial"/>
        </w:rPr>
      </w:pPr>
    </w:p>
    <w:p w:rsidR="00BE737E" w:rsidRPr="00BE737E" w:rsidRDefault="007279A2" w:rsidP="00BF4461">
      <w:pPr>
        <w:jc w:val="both"/>
        <w:rPr>
          <w:rFonts w:cs="Arial"/>
        </w:rPr>
      </w:pPr>
      <w:r>
        <w:rPr>
          <w:rFonts w:cs="Arial"/>
          <w:noProof/>
          <w:lang w:val="it-IT" w:eastAsia="it-IT"/>
        </w:rPr>
        <w:drawing>
          <wp:inline distT="0" distB="0" distL="0" distR="0">
            <wp:extent cx="4938395" cy="307276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38395" cy="3072765"/>
                    </a:xfrm>
                    <a:prstGeom prst="rect">
                      <a:avLst/>
                    </a:prstGeom>
                    <a:noFill/>
                  </pic:spPr>
                </pic:pic>
              </a:graphicData>
            </a:graphic>
          </wp:inline>
        </w:drawing>
      </w:r>
    </w:p>
    <w:p w:rsidR="00BE737E" w:rsidRDefault="007279A2" w:rsidP="00BF4461">
      <w:pPr>
        <w:jc w:val="both"/>
        <w:rPr>
          <w:rFonts w:cs="Arial"/>
        </w:rPr>
      </w:pPr>
      <w:r w:rsidRPr="007279A2">
        <w:rPr>
          <w:rFonts w:cs="Arial"/>
        </w:rPr>
        <w:t>Figure 3: Number of research institutes employing each light source</w:t>
      </w:r>
    </w:p>
    <w:p w:rsidR="007279A2" w:rsidRDefault="007279A2" w:rsidP="00BF4461">
      <w:pPr>
        <w:jc w:val="both"/>
        <w:rPr>
          <w:rFonts w:cs="Arial"/>
        </w:rPr>
      </w:pPr>
    </w:p>
    <w:p w:rsidR="00DA4F9A" w:rsidRDefault="00DA4F9A" w:rsidP="00BF4461">
      <w:pPr>
        <w:jc w:val="both"/>
        <w:rPr>
          <w:rFonts w:cs="Arial"/>
        </w:rPr>
      </w:pPr>
    </w:p>
    <w:p w:rsidR="00DA4F9A" w:rsidRDefault="00DA4F9A" w:rsidP="00BF4461">
      <w:pPr>
        <w:jc w:val="both"/>
        <w:rPr>
          <w:rFonts w:cs="Arial"/>
        </w:rPr>
      </w:pPr>
    </w:p>
    <w:p w:rsidR="007279A2" w:rsidRDefault="007279A2" w:rsidP="007279A2">
      <w:pPr>
        <w:pStyle w:val="Titolo1"/>
      </w:pPr>
      <w:bookmarkStart w:id="6" w:name="_Toc384714412"/>
      <w:r>
        <w:lastRenderedPageBreak/>
        <w:t>Markets</w:t>
      </w:r>
      <w:bookmarkEnd w:id="6"/>
    </w:p>
    <w:p w:rsidR="007279A2" w:rsidRDefault="007279A2" w:rsidP="00BF4461">
      <w:pPr>
        <w:jc w:val="both"/>
        <w:rPr>
          <w:rFonts w:cs="Arial"/>
        </w:rPr>
      </w:pPr>
    </w:p>
    <w:p w:rsidR="007279A2" w:rsidRDefault="007279A2" w:rsidP="00BF4461">
      <w:pPr>
        <w:jc w:val="both"/>
        <w:rPr>
          <w:rFonts w:cs="Arial"/>
        </w:rPr>
      </w:pPr>
      <w:r w:rsidRPr="007279A2">
        <w:rPr>
          <w:rFonts w:cs="Arial"/>
        </w:rPr>
        <w:t xml:space="preserve">The most common target markets for macro algae research are bioenergy, with specific focus on AD, and food products.  For microalgae, there is a more even spread of interest across market applications, with greatest </w:t>
      </w:r>
      <w:r w:rsidR="00D4153D" w:rsidRPr="007279A2">
        <w:rPr>
          <w:rFonts w:cs="Arial"/>
        </w:rPr>
        <w:t>interest</w:t>
      </w:r>
      <w:r w:rsidRPr="007279A2">
        <w:rPr>
          <w:rFonts w:cs="Arial"/>
        </w:rPr>
        <w:t xml:space="preserve"> in bioenergy, and interest in the speciality chemicals </w:t>
      </w:r>
      <w:r w:rsidR="00D4153D" w:rsidRPr="007279A2">
        <w:rPr>
          <w:rFonts w:cs="Arial"/>
        </w:rPr>
        <w:t>sector</w:t>
      </w:r>
      <w:r w:rsidRPr="007279A2">
        <w:rPr>
          <w:rFonts w:cs="Arial"/>
        </w:rPr>
        <w:t xml:space="preserve">, bioremediation, commodity chemicals and food and feed.   </w:t>
      </w:r>
    </w:p>
    <w:p w:rsidR="00D4153D" w:rsidRDefault="00D4153D" w:rsidP="00BF4461">
      <w:pPr>
        <w:jc w:val="both"/>
        <w:rPr>
          <w:rFonts w:cs="Arial"/>
        </w:rPr>
      </w:pPr>
    </w:p>
    <w:p w:rsidR="00D4153D" w:rsidRDefault="00D4153D" w:rsidP="00BF4461">
      <w:pPr>
        <w:jc w:val="both"/>
        <w:rPr>
          <w:rFonts w:cs="Arial"/>
        </w:rPr>
      </w:pPr>
      <w:r>
        <w:rPr>
          <w:rFonts w:cs="Arial"/>
          <w:noProof/>
          <w:lang w:val="it-IT" w:eastAsia="it-IT"/>
        </w:rPr>
        <w:drawing>
          <wp:inline distT="0" distB="0" distL="0" distR="0">
            <wp:extent cx="4468495" cy="2365375"/>
            <wp:effectExtent l="0" t="0" r="825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8495" cy="2365375"/>
                    </a:xfrm>
                    <a:prstGeom prst="rect">
                      <a:avLst/>
                    </a:prstGeom>
                    <a:noFill/>
                  </pic:spPr>
                </pic:pic>
              </a:graphicData>
            </a:graphic>
          </wp:inline>
        </w:drawing>
      </w:r>
    </w:p>
    <w:p w:rsidR="00D4153D" w:rsidRDefault="00D4153D" w:rsidP="00BF4461">
      <w:pPr>
        <w:jc w:val="both"/>
        <w:rPr>
          <w:rFonts w:cs="Arial"/>
        </w:rPr>
      </w:pPr>
      <w:r w:rsidRPr="00D4153D">
        <w:rPr>
          <w:rFonts w:cs="Arial"/>
        </w:rPr>
        <w:t>Figure 4: Target markets for research institutions using algae in the UK (multiple answers permitted, number of responses 48)</w:t>
      </w:r>
    </w:p>
    <w:p w:rsidR="00D4153D" w:rsidRDefault="00D4153D" w:rsidP="00BF4461">
      <w:pPr>
        <w:jc w:val="both"/>
        <w:rPr>
          <w:rFonts w:cs="Arial"/>
        </w:rPr>
      </w:pPr>
    </w:p>
    <w:p w:rsidR="00D4153D" w:rsidRDefault="00D4153D" w:rsidP="00BF4461">
      <w:pPr>
        <w:jc w:val="both"/>
        <w:rPr>
          <w:rFonts w:cs="Arial"/>
        </w:rPr>
      </w:pPr>
      <w:r>
        <w:rPr>
          <w:rFonts w:cs="Arial"/>
          <w:noProof/>
          <w:lang w:val="it-IT" w:eastAsia="it-IT"/>
        </w:rPr>
        <w:drawing>
          <wp:inline distT="0" distB="0" distL="0" distR="0">
            <wp:extent cx="5596890" cy="3517900"/>
            <wp:effectExtent l="0" t="0" r="381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6890" cy="3517900"/>
                    </a:xfrm>
                    <a:prstGeom prst="rect">
                      <a:avLst/>
                    </a:prstGeom>
                    <a:noFill/>
                  </pic:spPr>
                </pic:pic>
              </a:graphicData>
            </a:graphic>
          </wp:inline>
        </w:drawing>
      </w:r>
    </w:p>
    <w:p w:rsidR="00D4153D" w:rsidRDefault="00D4153D" w:rsidP="00BF4461">
      <w:pPr>
        <w:jc w:val="both"/>
        <w:rPr>
          <w:rFonts w:cs="Arial"/>
        </w:rPr>
      </w:pPr>
      <w:r w:rsidRPr="00D4153D">
        <w:rPr>
          <w:rFonts w:cs="Arial"/>
        </w:rPr>
        <w:t>Figure 5: Target markets for research institution using macro algae in the UK</w:t>
      </w:r>
    </w:p>
    <w:p w:rsidR="00D4153D" w:rsidRDefault="00D4153D" w:rsidP="00BF4461">
      <w:pPr>
        <w:jc w:val="both"/>
        <w:rPr>
          <w:rFonts w:cs="Arial"/>
        </w:rPr>
      </w:pPr>
    </w:p>
    <w:p w:rsidR="00D4153D" w:rsidRDefault="00D4153D" w:rsidP="00BF4461">
      <w:pPr>
        <w:jc w:val="both"/>
        <w:rPr>
          <w:rFonts w:cs="Arial"/>
        </w:rPr>
      </w:pPr>
      <w:r>
        <w:rPr>
          <w:rFonts w:cs="Arial"/>
          <w:noProof/>
          <w:lang w:val="it-IT" w:eastAsia="it-IT"/>
        </w:rPr>
        <w:lastRenderedPageBreak/>
        <w:drawing>
          <wp:inline distT="0" distB="0" distL="0" distR="0">
            <wp:extent cx="5596890" cy="348742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6890" cy="3487420"/>
                    </a:xfrm>
                    <a:prstGeom prst="rect">
                      <a:avLst/>
                    </a:prstGeom>
                    <a:noFill/>
                  </pic:spPr>
                </pic:pic>
              </a:graphicData>
            </a:graphic>
          </wp:inline>
        </w:drawing>
      </w:r>
    </w:p>
    <w:p w:rsidR="00D4153D" w:rsidRPr="00BE737E" w:rsidRDefault="00D4153D" w:rsidP="00BF4461">
      <w:pPr>
        <w:jc w:val="both"/>
        <w:rPr>
          <w:rFonts w:cs="Arial"/>
        </w:rPr>
      </w:pPr>
      <w:r w:rsidRPr="00D4153D">
        <w:rPr>
          <w:rFonts w:cs="Arial"/>
        </w:rPr>
        <w:t>Figure 6: Target markets for research institutions using micro algae in the UK</w:t>
      </w:r>
    </w:p>
    <w:p w:rsidR="00FE3131" w:rsidRDefault="00FE3131" w:rsidP="00EB6DCE">
      <w:pPr>
        <w:jc w:val="both"/>
      </w:pPr>
    </w:p>
    <w:p w:rsidR="00D4153D" w:rsidRDefault="00D4153D" w:rsidP="00D4153D">
      <w:pPr>
        <w:pStyle w:val="Titolo1"/>
      </w:pPr>
      <w:bookmarkStart w:id="7" w:name="_Toc384714413"/>
      <w:r>
        <w:t>Research</w:t>
      </w:r>
      <w:bookmarkEnd w:id="7"/>
    </w:p>
    <w:p w:rsidR="00D4153D" w:rsidRDefault="00D4153D" w:rsidP="00D4153D">
      <w:pPr>
        <w:jc w:val="both"/>
      </w:pPr>
    </w:p>
    <w:p w:rsidR="00D4153D" w:rsidRDefault="00D4153D" w:rsidP="00D4153D">
      <w:pPr>
        <w:jc w:val="both"/>
      </w:pPr>
      <w:r>
        <w:t xml:space="preserve">The focus of research carried out in UK research organization includes biotic and abiotic interactions, life cycle analysis, modelling and disease. However, unfortunately no information was supplied by a large number of surveyed parties.   </w:t>
      </w:r>
    </w:p>
    <w:p w:rsidR="00D4153D" w:rsidRDefault="00D4153D" w:rsidP="00D4153D">
      <w:pPr>
        <w:jc w:val="both"/>
      </w:pPr>
    </w:p>
    <w:p w:rsidR="00D4153D" w:rsidRDefault="00D4153D" w:rsidP="00D4153D">
      <w:pPr>
        <w:jc w:val="both"/>
      </w:pPr>
      <w:r>
        <w:rPr>
          <w:noProof/>
          <w:lang w:val="it-IT" w:eastAsia="it-IT"/>
        </w:rPr>
        <w:drawing>
          <wp:inline distT="0" distB="0" distL="0" distR="0">
            <wp:extent cx="4547870" cy="2767965"/>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7870" cy="2767965"/>
                    </a:xfrm>
                    <a:prstGeom prst="rect">
                      <a:avLst/>
                    </a:prstGeom>
                    <a:noFill/>
                  </pic:spPr>
                </pic:pic>
              </a:graphicData>
            </a:graphic>
          </wp:inline>
        </w:drawing>
      </w:r>
    </w:p>
    <w:p w:rsidR="00D4153D" w:rsidRDefault="00D4153D" w:rsidP="00D4153D">
      <w:pPr>
        <w:jc w:val="both"/>
      </w:pPr>
      <w:r>
        <w:t>Figure 7: The algae research interests of UK research institutions: number of universities</w:t>
      </w:r>
    </w:p>
    <w:p w:rsidR="00D4153D" w:rsidRDefault="00D4153D" w:rsidP="00EB6DCE">
      <w:pPr>
        <w:jc w:val="both"/>
      </w:pPr>
    </w:p>
    <w:p w:rsidR="00D4153D" w:rsidRDefault="00D4153D" w:rsidP="00D4153D">
      <w:pPr>
        <w:jc w:val="both"/>
      </w:pPr>
    </w:p>
    <w:p w:rsidR="00D4153D" w:rsidRDefault="00D4153D" w:rsidP="00D4153D">
      <w:pPr>
        <w:pStyle w:val="Titolo1"/>
      </w:pPr>
      <w:bookmarkStart w:id="8" w:name="_Toc384714414"/>
      <w:r>
        <w:lastRenderedPageBreak/>
        <w:t>Underpinning Technology</w:t>
      </w:r>
      <w:bookmarkEnd w:id="8"/>
    </w:p>
    <w:p w:rsidR="00D4153D" w:rsidRDefault="00D4153D" w:rsidP="00D4153D">
      <w:pPr>
        <w:jc w:val="both"/>
      </w:pPr>
    </w:p>
    <w:p w:rsidR="00D4153D" w:rsidRDefault="00D4153D" w:rsidP="00D4153D">
      <w:pPr>
        <w:jc w:val="both"/>
      </w:pPr>
      <w:r>
        <w:t xml:space="preserve">A large number of surveyed parties did not provide detail of the underpinning technologies relating to their research in algae.  However 25 research institutions had underpinning expertise and on-going research in Taxonomy, and a significant number of research institution were active in processing technology and harvesting technology.   </w:t>
      </w:r>
    </w:p>
    <w:p w:rsidR="00D4153D" w:rsidRDefault="00D4153D" w:rsidP="00D4153D">
      <w:pPr>
        <w:jc w:val="both"/>
      </w:pPr>
    </w:p>
    <w:p w:rsidR="00D4153D" w:rsidRDefault="00D4153D" w:rsidP="00D4153D">
      <w:pPr>
        <w:jc w:val="both"/>
      </w:pPr>
      <w:r>
        <w:rPr>
          <w:noProof/>
          <w:lang w:val="it-IT" w:eastAsia="it-IT"/>
        </w:rPr>
        <w:drawing>
          <wp:inline distT="0" distB="0" distL="0" distR="0">
            <wp:extent cx="4603115" cy="2676525"/>
            <wp:effectExtent l="0" t="0" r="698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3115" cy="2676525"/>
                    </a:xfrm>
                    <a:prstGeom prst="rect">
                      <a:avLst/>
                    </a:prstGeom>
                    <a:noFill/>
                  </pic:spPr>
                </pic:pic>
              </a:graphicData>
            </a:graphic>
          </wp:inline>
        </w:drawing>
      </w:r>
    </w:p>
    <w:p w:rsidR="00D4153D" w:rsidRDefault="00D4153D" w:rsidP="00D4153D">
      <w:pPr>
        <w:jc w:val="both"/>
      </w:pPr>
      <w:r>
        <w:t>Figure 8:  Number of UK research institution involved in various algae related activities</w:t>
      </w:r>
    </w:p>
    <w:p w:rsidR="00D4153D" w:rsidRDefault="00D4153D" w:rsidP="00EB6DCE">
      <w:pPr>
        <w:jc w:val="both"/>
      </w:pPr>
    </w:p>
    <w:p w:rsidR="00D4153D" w:rsidRDefault="00D4153D" w:rsidP="00EB6DCE">
      <w:pPr>
        <w:jc w:val="both"/>
      </w:pPr>
    </w:p>
    <w:p w:rsidR="00D4153D" w:rsidRDefault="00D4153D" w:rsidP="00EB6DCE">
      <w:pPr>
        <w:jc w:val="both"/>
      </w:pPr>
    </w:p>
    <w:sectPr w:rsidR="00D4153D" w:rsidSect="00504128">
      <w:headerReference w:type="default" r:id="rId17"/>
      <w:footerReference w:type="even" r:id="rId18"/>
      <w:footerReference w:type="default" r:id="rId19"/>
      <w:headerReference w:type="first" r:id="rId20"/>
      <w:footerReference w:type="first" r:id="rId21"/>
      <w:pgSz w:w="11900" w:h="16840"/>
      <w:pgMar w:top="2268" w:right="1134" w:bottom="851" w:left="1418"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143" w:rsidRDefault="00E76143" w:rsidP="002C5686">
      <w:r>
        <w:separator/>
      </w:r>
    </w:p>
  </w:endnote>
  <w:endnote w:type="continuationSeparator" w:id="1">
    <w:p w:rsidR="00E76143" w:rsidRDefault="00E76143" w:rsidP="002C5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C6086D" w:rsidP="00937FE4">
    <w:pPr>
      <w:pStyle w:val="Pidipagina"/>
      <w:framePr w:wrap="around" w:vAnchor="text" w:hAnchor="margin" w:xAlign="center" w:y="1"/>
      <w:rPr>
        <w:rStyle w:val="Numeropagina"/>
      </w:rPr>
    </w:pPr>
    <w:r>
      <w:rPr>
        <w:rStyle w:val="Numeropagina"/>
      </w:rPr>
      <w:fldChar w:fldCharType="begin"/>
    </w:r>
    <w:r w:rsidR="008F7F5D">
      <w:rPr>
        <w:rStyle w:val="Numeropagina"/>
      </w:rPr>
      <w:instrText xml:space="preserve">PAGE  </w:instrText>
    </w:r>
    <w:r>
      <w:rPr>
        <w:rStyle w:val="Numeropagina"/>
      </w:rPr>
      <w:fldChar w:fldCharType="end"/>
    </w:r>
  </w:p>
  <w:p w:rsidR="008F7F5D" w:rsidRDefault="008F7F5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C6086D" w:rsidP="00937FE4">
    <w:pPr>
      <w:pStyle w:val="Pidipagina"/>
      <w:framePr w:wrap="around" w:vAnchor="text" w:hAnchor="margin" w:xAlign="center" w:y="1"/>
      <w:rPr>
        <w:rStyle w:val="Numeropagina"/>
      </w:rPr>
    </w:pPr>
    <w:r>
      <w:rPr>
        <w:rStyle w:val="Numeropagina"/>
      </w:rPr>
      <w:fldChar w:fldCharType="begin"/>
    </w:r>
    <w:r w:rsidR="008F7F5D">
      <w:rPr>
        <w:rStyle w:val="Numeropagina"/>
      </w:rPr>
      <w:instrText xml:space="preserve">PAGE  </w:instrText>
    </w:r>
    <w:r>
      <w:rPr>
        <w:rStyle w:val="Numeropagina"/>
      </w:rPr>
      <w:fldChar w:fldCharType="separate"/>
    </w:r>
    <w:r w:rsidR="00743240">
      <w:rPr>
        <w:rStyle w:val="Numeropagina"/>
        <w:noProof/>
      </w:rPr>
      <w:t>16</w:t>
    </w:r>
    <w:r>
      <w:rPr>
        <w:rStyle w:val="Numeropagina"/>
      </w:rPr>
      <w:fldChar w:fldCharType="end"/>
    </w:r>
  </w:p>
  <w:p w:rsidR="008F7F5D" w:rsidRDefault="008F7F5D" w:rsidP="00937FE4">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8F7F5D">
    <w:pPr>
      <w:pStyle w:val="Pidipagina"/>
    </w:pPr>
    <w:r>
      <w:rPr>
        <w:noProof/>
        <w:lang w:val="it-IT" w:eastAsia="it-IT"/>
      </w:rPr>
      <w:drawing>
        <wp:anchor distT="0" distB="0" distL="114300" distR="114300" simplePos="0" relativeHeight="251662336" behindDoc="0" locked="0" layoutInCell="1" allowOverlap="1">
          <wp:simplePos x="0" y="0"/>
          <wp:positionH relativeFrom="margin">
            <wp:align>left</wp:align>
          </wp:positionH>
          <wp:positionV relativeFrom="margin">
            <wp:align>bottom</wp:align>
          </wp:positionV>
          <wp:extent cx="1703141" cy="97200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gae_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03141" cy="972000"/>
                  </a:xfrm>
                  <a:prstGeom prst="rect">
                    <a:avLst/>
                  </a:prstGeom>
                </pic:spPr>
              </pic:pic>
            </a:graphicData>
          </a:graphic>
        </wp:anchor>
      </w:drawing>
    </w:r>
    <w:r>
      <w:rPr>
        <w:noProof/>
        <w:lang w:val="it-IT" w:eastAsia="it-IT"/>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1410970" cy="975360"/>
          <wp:effectExtent l="0" t="0" r="1143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_signature_w_slogan_rgb.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0970" cy="97536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143" w:rsidRDefault="00E76143" w:rsidP="002C5686">
      <w:r>
        <w:separator/>
      </w:r>
    </w:p>
  </w:footnote>
  <w:footnote w:type="continuationSeparator" w:id="1">
    <w:p w:rsidR="00E76143" w:rsidRDefault="00E76143" w:rsidP="002C5686">
      <w:r>
        <w:continuationSeparator/>
      </w:r>
    </w:p>
  </w:footnote>
  <w:footnote w:id="2">
    <w:p w:rsidR="00BE737E" w:rsidRPr="00BE737E" w:rsidRDefault="00BE737E">
      <w:pPr>
        <w:pStyle w:val="Testonotaapidipagina"/>
        <w:rPr>
          <w:lang w:val="de-DE"/>
        </w:rPr>
      </w:pPr>
      <w:r>
        <w:rPr>
          <w:rStyle w:val="Rimandonotaapidipagina"/>
        </w:rPr>
        <w:footnoteRef/>
      </w:r>
      <w:r w:rsidRPr="00BE737E">
        <w:t>B. Schlarb-Ridley, Algal Research in the UK,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8F7F5D" w:rsidP="00937FE4">
    <w:pPr>
      <w:pStyle w:val="Intestazione"/>
    </w:pPr>
    <w:r>
      <w:rPr>
        <w:noProof/>
        <w:lang w:val="it-IT" w:eastAsia="it-IT"/>
      </w:rPr>
      <w:drawing>
        <wp:inline distT="0" distB="0" distL="0" distR="0">
          <wp:extent cx="1261824" cy="720000"/>
          <wp:effectExtent l="0" t="0" r="825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gae_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261824" cy="720000"/>
                  </a:xfrm>
                  <a:prstGeom prst="rect">
                    <a:avLst/>
                  </a:prstGeom>
                </pic:spPr>
              </pic:pic>
            </a:graphicData>
          </a:graphic>
        </wp:inline>
      </w:drawing>
    </w:r>
    <w:r>
      <w:rPr>
        <w:noProof/>
        <w:lang w:val="it-IT" w:eastAsia="it-IT"/>
      </w:rPr>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41400" cy="719455"/>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_signature_w_slogan_rgb.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041400" cy="719455"/>
                  </a:xfrm>
                  <a:prstGeom prst="rect">
                    <a:avLst/>
                  </a:prstGeom>
                </pic:spPr>
              </pic:pic>
            </a:graphicData>
          </a:graphic>
        </wp:anchor>
      </w:drawing>
    </w:r>
  </w:p>
  <w:p w:rsidR="008F7F5D" w:rsidRDefault="008F7F5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DA4F9A" w:rsidP="005960FF">
    <w:pPr>
      <w:pStyle w:val="Intestazione"/>
      <w:tabs>
        <w:tab w:val="clear" w:pos="8640"/>
        <w:tab w:val="right" w:pos="9356"/>
      </w:tabs>
    </w:pPr>
    <w:r>
      <w:t>WP2A09.05</w:t>
    </w:r>
    <w:r w:rsidR="008F7F5D">
      <w:t>&amp;</w:t>
    </w:r>
    <w:r w:rsidRPr="00DA4F9A">
      <w:t>Report on the state of algae related research and indus</w:t>
    </w:r>
    <w:r>
      <w:t xml:space="preserve">trial activities in the UK   </w:t>
    </w:r>
    <w:r w:rsidR="008F7F5D">
      <w:tab/>
      <w:t>© EnAlgae,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813"/>
    <w:multiLevelType w:val="multilevel"/>
    <w:tmpl w:val="D130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965F7"/>
    <w:multiLevelType w:val="hybridMultilevel"/>
    <w:tmpl w:val="7EB2D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3D413B"/>
    <w:multiLevelType w:val="multilevel"/>
    <w:tmpl w:val="2370C2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665B00DE"/>
    <w:multiLevelType w:val="multilevel"/>
    <w:tmpl w:val="DDAC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AE0FA9"/>
    <w:multiLevelType w:val="multilevel"/>
    <w:tmpl w:val="70BC4CF4"/>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5">
    <w:nsid w:val="77054563"/>
    <w:multiLevelType w:val="multilevel"/>
    <w:tmpl w:val="6A825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4098"/>
  </w:hdrShapeDefaults>
  <w:footnotePr>
    <w:footnote w:id="0"/>
    <w:footnote w:id="1"/>
  </w:footnotePr>
  <w:endnotePr>
    <w:endnote w:id="0"/>
    <w:endnote w:id="1"/>
  </w:endnotePr>
  <w:compat>
    <w:useFELayout/>
  </w:compat>
  <w:rsids>
    <w:rsidRoot w:val="00F51C9D"/>
    <w:rsid w:val="000B0246"/>
    <w:rsid w:val="000B565C"/>
    <w:rsid w:val="0014699F"/>
    <w:rsid w:val="00187DEB"/>
    <w:rsid w:val="001F04C8"/>
    <w:rsid w:val="00280876"/>
    <w:rsid w:val="002C5686"/>
    <w:rsid w:val="002D7EDF"/>
    <w:rsid w:val="003A482A"/>
    <w:rsid w:val="003A6520"/>
    <w:rsid w:val="00504128"/>
    <w:rsid w:val="005960FF"/>
    <w:rsid w:val="006B2482"/>
    <w:rsid w:val="006C620C"/>
    <w:rsid w:val="007279A2"/>
    <w:rsid w:val="00743240"/>
    <w:rsid w:val="00897A62"/>
    <w:rsid w:val="008A0713"/>
    <w:rsid w:val="008F7F5D"/>
    <w:rsid w:val="00925E62"/>
    <w:rsid w:val="00937FE4"/>
    <w:rsid w:val="009D7B78"/>
    <w:rsid w:val="00A25B04"/>
    <w:rsid w:val="00B10B42"/>
    <w:rsid w:val="00B21440"/>
    <w:rsid w:val="00BE737E"/>
    <w:rsid w:val="00BF4461"/>
    <w:rsid w:val="00C6086D"/>
    <w:rsid w:val="00C741CF"/>
    <w:rsid w:val="00CA721C"/>
    <w:rsid w:val="00CF28EE"/>
    <w:rsid w:val="00D4153D"/>
    <w:rsid w:val="00DA4F9A"/>
    <w:rsid w:val="00E76143"/>
    <w:rsid w:val="00E97B3A"/>
    <w:rsid w:val="00EA67A0"/>
    <w:rsid w:val="00EB6DCE"/>
    <w:rsid w:val="00ED0834"/>
    <w:rsid w:val="00F51C9D"/>
    <w:rsid w:val="00FE31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6DCE"/>
    <w:pPr>
      <w:spacing w:line="276" w:lineRule="auto"/>
    </w:pPr>
    <w:rPr>
      <w:rFonts w:ascii="Arial" w:hAnsi="Arial"/>
      <w:sz w:val="20"/>
      <w:lang w:val="en-GB"/>
    </w:rPr>
  </w:style>
  <w:style w:type="paragraph" w:styleId="Titolo1">
    <w:name w:val="heading 1"/>
    <w:basedOn w:val="Normale"/>
    <w:next w:val="Normale"/>
    <w:link w:val="Titolo1Carattere"/>
    <w:uiPriority w:val="9"/>
    <w:qFormat/>
    <w:rsid w:val="00EB6DCE"/>
    <w:pPr>
      <w:keepNext/>
      <w:keepLines/>
      <w:numPr>
        <w:numId w:val="2"/>
      </w:numPr>
      <w:spacing w:before="480" w:after="200"/>
      <w:ind w:left="431" w:hanging="431"/>
      <w:outlineLvl w:val="0"/>
    </w:pPr>
    <w:rPr>
      <w:rFonts w:eastAsiaTheme="majorEastAsia" w:cstheme="majorBidi"/>
      <w:b/>
      <w:bCs/>
      <w:sz w:val="28"/>
      <w:szCs w:val="32"/>
    </w:rPr>
  </w:style>
  <w:style w:type="paragraph" w:styleId="Titolo2">
    <w:name w:val="heading 2"/>
    <w:basedOn w:val="Normale"/>
    <w:next w:val="Normale"/>
    <w:link w:val="Titolo2Carattere"/>
    <w:uiPriority w:val="9"/>
    <w:unhideWhenUsed/>
    <w:qFormat/>
    <w:rsid w:val="00EB6DCE"/>
    <w:pPr>
      <w:keepNext/>
      <w:keepLines/>
      <w:numPr>
        <w:ilvl w:val="1"/>
        <w:numId w:val="2"/>
      </w:numPr>
      <w:spacing w:before="200" w:after="200"/>
      <w:ind w:left="578" w:hanging="578"/>
      <w:outlineLvl w:val="1"/>
    </w:pPr>
    <w:rPr>
      <w:rFonts w:eastAsiaTheme="majorEastAsia" w:cstheme="majorBidi"/>
      <w:b/>
      <w:bCs/>
      <w:sz w:val="24"/>
      <w:szCs w:val="26"/>
    </w:rPr>
  </w:style>
  <w:style w:type="paragraph" w:styleId="Titolo3">
    <w:name w:val="heading 3"/>
    <w:basedOn w:val="Normale"/>
    <w:next w:val="Normale"/>
    <w:link w:val="Titolo3Carattere"/>
    <w:uiPriority w:val="9"/>
    <w:unhideWhenUsed/>
    <w:qFormat/>
    <w:rsid w:val="00EB6DCE"/>
    <w:pPr>
      <w:keepNext/>
      <w:keepLines/>
      <w:numPr>
        <w:ilvl w:val="2"/>
        <w:numId w:val="2"/>
      </w:numPr>
      <w:spacing w:before="200" w:after="200"/>
      <w:outlineLvl w:val="2"/>
    </w:pPr>
    <w:rPr>
      <w:rFonts w:eastAsiaTheme="majorEastAsia" w:cstheme="majorBidi"/>
      <w:b/>
      <w:bCs/>
    </w:rPr>
  </w:style>
  <w:style w:type="paragraph" w:styleId="Titolo4">
    <w:name w:val="heading 4"/>
    <w:basedOn w:val="Normale"/>
    <w:next w:val="Normale"/>
    <w:link w:val="Titolo4Carattere"/>
    <w:uiPriority w:val="9"/>
    <w:semiHidden/>
    <w:unhideWhenUsed/>
    <w:qFormat/>
    <w:rsid w:val="00FE3131"/>
    <w:pPr>
      <w:keepNext/>
      <w:keepLines/>
      <w:numPr>
        <w:ilvl w:val="3"/>
        <w:numId w:val="2"/>
      </w:numPr>
      <w:spacing w:before="200"/>
      <w:outlineLvl w:val="3"/>
    </w:pPr>
    <w:rPr>
      <w:rFonts w:eastAsiaTheme="majorEastAsia" w:cstheme="majorBidi"/>
      <w:b/>
      <w:bCs/>
      <w:i/>
      <w:iCs/>
    </w:rPr>
  </w:style>
  <w:style w:type="paragraph" w:styleId="Titolo5">
    <w:name w:val="heading 5"/>
    <w:basedOn w:val="Normale"/>
    <w:next w:val="Normale"/>
    <w:link w:val="Titolo5Carattere"/>
    <w:uiPriority w:val="9"/>
    <w:semiHidden/>
    <w:unhideWhenUsed/>
    <w:qFormat/>
    <w:rsid w:val="00FE3131"/>
    <w:pPr>
      <w:keepNext/>
      <w:keepLines/>
      <w:numPr>
        <w:ilvl w:val="4"/>
        <w:numId w:val="2"/>
      </w:numPr>
      <w:spacing w:before="200"/>
      <w:outlineLvl w:val="4"/>
    </w:pPr>
    <w:rPr>
      <w:rFonts w:eastAsiaTheme="majorEastAsia" w:cstheme="majorBidi"/>
      <w:color w:val="243F60" w:themeColor="accent1" w:themeShade="7F"/>
    </w:rPr>
  </w:style>
  <w:style w:type="paragraph" w:styleId="Titolo6">
    <w:name w:val="heading 6"/>
    <w:basedOn w:val="Normale"/>
    <w:next w:val="Normale"/>
    <w:link w:val="Titolo6Carattere"/>
    <w:uiPriority w:val="9"/>
    <w:semiHidden/>
    <w:unhideWhenUsed/>
    <w:qFormat/>
    <w:rsid w:val="00FE3131"/>
    <w:pPr>
      <w:keepNext/>
      <w:keepLines/>
      <w:numPr>
        <w:ilvl w:val="5"/>
        <w:numId w:val="2"/>
      </w:numPr>
      <w:spacing w:before="200"/>
      <w:outlineLvl w:val="5"/>
    </w:pPr>
    <w:rPr>
      <w:rFonts w:eastAsiaTheme="majorEastAsia"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E3131"/>
    <w:pPr>
      <w:keepNext/>
      <w:keepLines/>
      <w:numPr>
        <w:ilvl w:val="6"/>
        <w:numId w:val="2"/>
      </w:numPr>
      <w:spacing w:before="200"/>
      <w:outlineLvl w:val="6"/>
    </w:pPr>
    <w:rPr>
      <w:rFonts w:eastAsiaTheme="majorEastAsia" w:cstheme="majorBidi"/>
      <w:i/>
      <w:iCs/>
      <w:color w:val="404040" w:themeColor="text1" w:themeTint="BF"/>
    </w:rPr>
  </w:style>
  <w:style w:type="paragraph" w:styleId="Titolo8">
    <w:name w:val="heading 8"/>
    <w:basedOn w:val="Normale"/>
    <w:next w:val="Normale"/>
    <w:link w:val="Titolo8Carattere"/>
    <w:uiPriority w:val="9"/>
    <w:semiHidden/>
    <w:unhideWhenUsed/>
    <w:qFormat/>
    <w:rsid w:val="00FE3131"/>
    <w:pPr>
      <w:keepNext/>
      <w:keepLines/>
      <w:numPr>
        <w:ilvl w:val="7"/>
        <w:numId w:val="2"/>
      </w:numPr>
      <w:spacing w:before="200"/>
      <w:outlineLvl w:val="7"/>
    </w:pPr>
    <w:rPr>
      <w:rFonts w:eastAsiaTheme="majorEastAsia" w:cstheme="majorBidi"/>
      <w:color w:val="404040" w:themeColor="text1" w:themeTint="BF"/>
      <w:szCs w:val="20"/>
    </w:rPr>
  </w:style>
  <w:style w:type="paragraph" w:styleId="Titolo9">
    <w:name w:val="heading 9"/>
    <w:basedOn w:val="Normale"/>
    <w:next w:val="Normale"/>
    <w:link w:val="Titolo9Carattere"/>
    <w:uiPriority w:val="9"/>
    <w:semiHidden/>
    <w:unhideWhenUsed/>
    <w:qFormat/>
    <w:rsid w:val="00FE3131"/>
    <w:pPr>
      <w:keepNext/>
      <w:keepLines/>
      <w:numPr>
        <w:ilvl w:val="8"/>
        <w:numId w:val="2"/>
      </w:numPr>
      <w:spacing w:before="200"/>
      <w:outlineLvl w:val="8"/>
    </w:pPr>
    <w:rPr>
      <w:rFonts w:eastAsiaTheme="majorEastAsia"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5686"/>
    <w:pPr>
      <w:tabs>
        <w:tab w:val="center" w:pos="4320"/>
        <w:tab w:val="right" w:pos="8640"/>
      </w:tabs>
    </w:pPr>
  </w:style>
  <w:style w:type="character" w:customStyle="1" w:styleId="IntestazioneCarattere">
    <w:name w:val="Intestazione Carattere"/>
    <w:basedOn w:val="Carpredefinitoparagrafo"/>
    <w:link w:val="Intestazione"/>
    <w:uiPriority w:val="99"/>
    <w:rsid w:val="002C5686"/>
    <w:rPr>
      <w:lang w:val="en-GB"/>
    </w:rPr>
  </w:style>
  <w:style w:type="paragraph" w:styleId="Pidipagina">
    <w:name w:val="footer"/>
    <w:basedOn w:val="Normale"/>
    <w:link w:val="PidipaginaCarattere"/>
    <w:uiPriority w:val="99"/>
    <w:unhideWhenUsed/>
    <w:rsid w:val="002C5686"/>
    <w:pPr>
      <w:tabs>
        <w:tab w:val="center" w:pos="4320"/>
        <w:tab w:val="right" w:pos="8640"/>
      </w:tabs>
    </w:pPr>
  </w:style>
  <w:style w:type="character" w:customStyle="1" w:styleId="PidipaginaCarattere">
    <w:name w:val="Piè di pagina Carattere"/>
    <w:basedOn w:val="Carpredefinitoparagrafo"/>
    <w:link w:val="Pidipagina"/>
    <w:uiPriority w:val="99"/>
    <w:rsid w:val="002C5686"/>
    <w:rPr>
      <w:lang w:val="en-GB"/>
    </w:rPr>
  </w:style>
  <w:style w:type="paragraph" w:styleId="Testofumetto">
    <w:name w:val="Balloon Text"/>
    <w:basedOn w:val="Normale"/>
    <w:link w:val="TestofumettoCarattere"/>
    <w:uiPriority w:val="99"/>
    <w:semiHidden/>
    <w:unhideWhenUsed/>
    <w:rsid w:val="002C568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C5686"/>
    <w:rPr>
      <w:rFonts w:ascii="Lucida Grande" w:hAnsi="Lucida Grande" w:cs="Lucida Grande"/>
      <w:sz w:val="18"/>
      <w:szCs w:val="18"/>
      <w:lang w:val="en-GB"/>
    </w:rPr>
  </w:style>
  <w:style w:type="character" w:styleId="Numeropagina">
    <w:name w:val="page number"/>
    <w:basedOn w:val="Carpredefinitoparagrafo"/>
    <w:uiPriority w:val="99"/>
    <w:semiHidden/>
    <w:unhideWhenUsed/>
    <w:rsid w:val="00937FE4"/>
  </w:style>
  <w:style w:type="paragraph" w:styleId="Titolo">
    <w:name w:val="Title"/>
    <w:basedOn w:val="Normale"/>
    <w:next w:val="Normale"/>
    <w:link w:val="TitoloCarattere"/>
    <w:uiPriority w:val="10"/>
    <w:qFormat/>
    <w:rsid w:val="00B10B42"/>
    <w:pPr>
      <w:pBdr>
        <w:bottom w:val="single" w:sz="4" w:space="4" w:color="auto"/>
      </w:pBdr>
      <w:spacing w:after="300"/>
      <w:contextualSpacing/>
    </w:pPr>
    <w:rPr>
      <w:rFonts w:eastAsiaTheme="majorEastAsia" w:cstheme="majorBidi"/>
      <w:spacing w:val="5"/>
      <w:kern w:val="28"/>
      <w:sz w:val="40"/>
      <w:szCs w:val="40"/>
    </w:rPr>
  </w:style>
  <w:style w:type="character" w:customStyle="1" w:styleId="TitoloCarattere">
    <w:name w:val="Titolo Carattere"/>
    <w:basedOn w:val="Carpredefinitoparagrafo"/>
    <w:link w:val="Titolo"/>
    <w:uiPriority w:val="10"/>
    <w:rsid w:val="00B10B42"/>
    <w:rPr>
      <w:rFonts w:ascii="Arial" w:eastAsiaTheme="majorEastAsia" w:hAnsi="Arial" w:cstheme="majorBidi"/>
      <w:spacing w:val="5"/>
      <w:kern w:val="28"/>
      <w:sz w:val="40"/>
      <w:szCs w:val="40"/>
      <w:lang w:val="en-GB"/>
    </w:rPr>
  </w:style>
  <w:style w:type="character" w:customStyle="1" w:styleId="Titolo1Carattere">
    <w:name w:val="Titolo 1 Carattere"/>
    <w:basedOn w:val="Carpredefinitoparagrafo"/>
    <w:link w:val="Titolo1"/>
    <w:uiPriority w:val="9"/>
    <w:rsid w:val="00EB6DCE"/>
    <w:rPr>
      <w:rFonts w:ascii="Arial" w:eastAsiaTheme="majorEastAsia" w:hAnsi="Arial" w:cstheme="majorBidi"/>
      <w:b/>
      <w:bCs/>
      <w:sz w:val="28"/>
      <w:szCs w:val="32"/>
      <w:lang w:val="en-GB"/>
    </w:rPr>
  </w:style>
  <w:style w:type="character" w:customStyle="1" w:styleId="Titolo2Carattere">
    <w:name w:val="Titolo 2 Carattere"/>
    <w:basedOn w:val="Carpredefinitoparagrafo"/>
    <w:link w:val="Titolo2"/>
    <w:uiPriority w:val="9"/>
    <w:rsid w:val="00EB6DCE"/>
    <w:rPr>
      <w:rFonts w:ascii="Arial" w:eastAsiaTheme="majorEastAsia" w:hAnsi="Arial" w:cstheme="majorBidi"/>
      <w:b/>
      <w:bCs/>
      <w:sz w:val="24"/>
      <w:szCs w:val="26"/>
      <w:lang w:val="en-GB"/>
    </w:rPr>
  </w:style>
  <w:style w:type="character" w:customStyle="1" w:styleId="Titolo3Carattere">
    <w:name w:val="Titolo 3 Carattere"/>
    <w:basedOn w:val="Carpredefinitoparagrafo"/>
    <w:link w:val="Titolo3"/>
    <w:uiPriority w:val="9"/>
    <w:rsid w:val="00EB6DCE"/>
    <w:rPr>
      <w:rFonts w:ascii="Arial" w:eastAsiaTheme="majorEastAsia" w:hAnsi="Arial" w:cstheme="majorBidi"/>
      <w:b/>
      <w:bCs/>
      <w:sz w:val="20"/>
      <w:lang w:val="en-GB"/>
    </w:rPr>
  </w:style>
  <w:style w:type="character" w:customStyle="1" w:styleId="Titolo4Carattere">
    <w:name w:val="Titolo 4 Carattere"/>
    <w:basedOn w:val="Carpredefinitoparagrafo"/>
    <w:link w:val="Titolo4"/>
    <w:uiPriority w:val="9"/>
    <w:semiHidden/>
    <w:rsid w:val="00FE3131"/>
    <w:rPr>
      <w:rFonts w:ascii="Arial" w:eastAsiaTheme="majorEastAsia" w:hAnsi="Arial" w:cstheme="majorBidi"/>
      <w:b/>
      <w:bCs/>
      <w:i/>
      <w:iCs/>
      <w:lang w:val="en-GB"/>
    </w:rPr>
  </w:style>
  <w:style w:type="character" w:customStyle="1" w:styleId="Titolo5Carattere">
    <w:name w:val="Titolo 5 Carattere"/>
    <w:basedOn w:val="Carpredefinitoparagrafo"/>
    <w:link w:val="Titolo5"/>
    <w:uiPriority w:val="9"/>
    <w:semiHidden/>
    <w:rsid w:val="00FE3131"/>
    <w:rPr>
      <w:rFonts w:ascii="Arial" w:eastAsiaTheme="majorEastAsia" w:hAnsi="Arial" w:cstheme="majorBidi"/>
      <w:color w:val="243F60" w:themeColor="accent1" w:themeShade="7F"/>
      <w:lang w:val="en-GB"/>
    </w:rPr>
  </w:style>
  <w:style w:type="character" w:customStyle="1" w:styleId="Titolo6Carattere">
    <w:name w:val="Titolo 6 Carattere"/>
    <w:basedOn w:val="Carpredefinitoparagrafo"/>
    <w:link w:val="Titolo6"/>
    <w:uiPriority w:val="9"/>
    <w:semiHidden/>
    <w:rsid w:val="00FE3131"/>
    <w:rPr>
      <w:rFonts w:ascii="Arial" w:eastAsiaTheme="majorEastAsia" w:hAnsi="Arial" w:cstheme="majorBidi"/>
      <w:i/>
      <w:iCs/>
      <w:color w:val="243F60" w:themeColor="accent1" w:themeShade="7F"/>
      <w:lang w:val="en-GB"/>
    </w:rPr>
  </w:style>
  <w:style w:type="character" w:customStyle="1" w:styleId="Titolo7Carattere">
    <w:name w:val="Titolo 7 Carattere"/>
    <w:basedOn w:val="Carpredefinitoparagrafo"/>
    <w:link w:val="Titolo7"/>
    <w:uiPriority w:val="9"/>
    <w:semiHidden/>
    <w:rsid w:val="00FE3131"/>
    <w:rPr>
      <w:rFonts w:ascii="Arial" w:eastAsiaTheme="majorEastAsia" w:hAnsi="Arial" w:cstheme="majorBidi"/>
      <w:i/>
      <w:iCs/>
      <w:color w:val="404040" w:themeColor="text1" w:themeTint="BF"/>
      <w:lang w:val="en-GB"/>
    </w:rPr>
  </w:style>
  <w:style w:type="character" w:customStyle="1" w:styleId="Titolo8Carattere">
    <w:name w:val="Titolo 8 Carattere"/>
    <w:basedOn w:val="Carpredefinitoparagrafo"/>
    <w:link w:val="Titolo8"/>
    <w:uiPriority w:val="9"/>
    <w:semiHidden/>
    <w:rsid w:val="00FE3131"/>
    <w:rPr>
      <w:rFonts w:ascii="Arial" w:eastAsiaTheme="majorEastAsia" w:hAnsi="Arial" w:cstheme="majorBidi"/>
      <w:color w:val="404040" w:themeColor="text1" w:themeTint="BF"/>
      <w:sz w:val="20"/>
      <w:szCs w:val="20"/>
      <w:lang w:val="en-GB"/>
    </w:rPr>
  </w:style>
  <w:style w:type="character" w:customStyle="1" w:styleId="Titolo9Carattere">
    <w:name w:val="Titolo 9 Carattere"/>
    <w:basedOn w:val="Carpredefinitoparagrafo"/>
    <w:link w:val="Titolo9"/>
    <w:uiPriority w:val="9"/>
    <w:semiHidden/>
    <w:rsid w:val="00FE3131"/>
    <w:rPr>
      <w:rFonts w:ascii="Arial" w:eastAsiaTheme="majorEastAsia" w:hAnsi="Arial" w:cstheme="majorBidi"/>
      <w:i/>
      <w:iCs/>
      <w:color w:val="404040" w:themeColor="text1" w:themeTint="BF"/>
      <w:sz w:val="20"/>
      <w:szCs w:val="20"/>
      <w:lang w:val="en-GB"/>
    </w:rPr>
  </w:style>
  <w:style w:type="paragraph" w:styleId="Sottotitolo">
    <w:name w:val="Subtitle"/>
    <w:basedOn w:val="Normale"/>
    <w:next w:val="Normale"/>
    <w:link w:val="SottotitoloCarattere"/>
    <w:uiPriority w:val="11"/>
    <w:qFormat/>
    <w:rsid w:val="00FE3131"/>
    <w:pPr>
      <w:numPr>
        <w:ilvl w:val="1"/>
      </w:numPr>
    </w:pPr>
    <w:rPr>
      <w:rFonts w:asciiTheme="majorHAnsi" w:eastAsiaTheme="majorEastAsia" w:hAnsiTheme="majorHAnsi" w:cstheme="majorBidi"/>
      <w:i/>
      <w:iCs/>
      <w:spacing w:val="15"/>
      <w:sz w:val="26"/>
      <w:szCs w:val="24"/>
    </w:rPr>
  </w:style>
  <w:style w:type="character" w:customStyle="1" w:styleId="SottotitoloCarattere">
    <w:name w:val="Sottotitolo Carattere"/>
    <w:basedOn w:val="Carpredefinitoparagrafo"/>
    <w:link w:val="Sottotitolo"/>
    <w:uiPriority w:val="11"/>
    <w:rsid w:val="00FE3131"/>
    <w:rPr>
      <w:rFonts w:eastAsiaTheme="majorEastAsia" w:cstheme="majorBidi"/>
      <w:i/>
      <w:iCs/>
      <w:spacing w:val="15"/>
      <w:sz w:val="26"/>
      <w:szCs w:val="24"/>
      <w:lang w:val="en-GB"/>
    </w:rPr>
  </w:style>
  <w:style w:type="paragraph" w:styleId="Titolosommario">
    <w:name w:val="TOC Heading"/>
    <w:basedOn w:val="Titolo1"/>
    <w:next w:val="Normale"/>
    <w:uiPriority w:val="39"/>
    <w:unhideWhenUsed/>
    <w:qFormat/>
    <w:rsid w:val="009D7B78"/>
    <w:pPr>
      <w:numPr>
        <w:numId w:val="0"/>
      </w:numPr>
      <w:spacing w:after="0"/>
      <w:outlineLvl w:val="9"/>
    </w:pPr>
    <w:rPr>
      <w:rFonts w:asciiTheme="majorHAnsi" w:hAnsiTheme="majorHAnsi"/>
      <w:color w:val="365F91" w:themeColor="accent1" w:themeShade="BF"/>
      <w:szCs w:val="28"/>
      <w:lang w:val="en-US"/>
    </w:rPr>
  </w:style>
  <w:style w:type="paragraph" w:styleId="Sommario1">
    <w:name w:val="toc 1"/>
    <w:basedOn w:val="Normale"/>
    <w:next w:val="Normale"/>
    <w:autoRedefine/>
    <w:uiPriority w:val="39"/>
    <w:unhideWhenUsed/>
    <w:rsid w:val="00EB6DCE"/>
    <w:pPr>
      <w:spacing w:before="120"/>
    </w:pPr>
    <w:rPr>
      <w:b/>
      <w:szCs w:val="24"/>
    </w:rPr>
  </w:style>
  <w:style w:type="paragraph" w:styleId="Sommario2">
    <w:name w:val="toc 2"/>
    <w:basedOn w:val="Normale"/>
    <w:next w:val="Normale"/>
    <w:autoRedefine/>
    <w:uiPriority w:val="39"/>
    <w:unhideWhenUsed/>
    <w:rsid w:val="00EB6DCE"/>
    <w:pPr>
      <w:ind w:left="220"/>
    </w:pPr>
  </w:style>
  <w:style w:type="paragraph" w:styleId="Sommario3">
    <w:name w:val="toc 3"/>
    <w:basedOn w:val="Normale"/>
    <w:next w:val="Normale"/>
    <w:autoRedefine/>
    <w:uiPriority w:val="39"/>
    <w:unhideWhenUsed/>
    <w:rsid w:val="00EB6DCE"/>
    <w:pPr>
      <w:ind w:left="440"/>
    </w:pPr>
    <w:rPr>
      <w:i/>
    </w:rPr>
  </w:style>
  <w:style w:type="paragraph" w:styleId="Sommario4">
    <w:name w:val="toc 4"/>
    <w:basedOn w:val="Normale"/>
    <w:next w:val="Normale"/>
    <w:autoRedefine/>
    <w:uiPriority w:val="39"/>
    <w:unhideWhenUsed/>
    <w:rsid w:val="009D7B78"/>
    <w:pPr>
      <w:ind w:left="660"/>
    </w:pPr>
    <w:rPr>
      <w:rFonts w:asciiTheme="minorHAnsi" w:hAnsiTheme="minorHAnsi"/>
      <w:szCs w:val="20"/>
    </w:rPr>
  </w:style>
  <w:style w:type="paragraph" w:styleId="Sommario5">
    <w:name w:val="toc 5"/>
    <w:basedOn w:val="Normale"/>
    <w:next w:val="Normale"/>
    <w:autoRedefine/>
    <w:uiPriority w:val="39"/>
    <w:unhideWhenUsed/>
    <w:rsid w:val="009D7B78"/>
    <w:pPr>
      <w:ind w:left="880"/>
    </w:pPr>
    <w:rPr>
      <w:rFonts w:asciiTheme="minorHAnsi" w:hAnsiTheme="minorHAnsi"/>
      <w:szCs w:val="20"/>
    </w:rPr>
  </w:style>
  <w:style w:type="paragraph" w:styleId="Sommario6">
    <w:name w:val="toc 6"/>
    <w:basedOn w:val="Normale"/>
    <w:next w:val="Normale"/>
    <w:autoRedefine/>
    <w:uiPriority w:val="39"/>
    <w:unhideWhenUsed/>
    <w:rsid w:val="009D7B78"/>
    <w:pPr>
      <w:ind w:left="1100"/>
    </w:pPr>
    <w:rPr>
      <w:rFonts w:asciiTheme="minorHAnsi" w:hAnsiTheme="minorHAnsi"/>
      <w:szCs w:val="20"/>
    </w:rPr>
  </w:style>
  <w:style w:type="paragraph" w:styleId="Sommario7">
    <w:name w:val="toc 7"/>
    <w:basedOn w:val="Normale"/>
    <w:next w:val="Normale"/>
    <w:autoRedefine/>
    <w:uiPriority w:val="39"/>
    <w:unhideWhenUsed/>
    <w:rsid w:val="009D7B78"/>
    <w:pPr>
      <w:ind w:left="1320"/>
    </w:pPr>
    <w:rPr>
      <w:rFonts w:asciiTheme="minorHAnsi" w:hAnsiTheme="minorHAnsi"/>
      <w:szCs w:val="20"/>
    </w:rPr>
  </w:style>
  <w:style w:type="paragraph" w:styleId="Sommario8">
    <w:name w:val="toc 8"/>
    <w:basedOn w:val="Normale"/>
    <w:next w:val="Normale"/>
    <w:autoRedefine/>
    <w:uiPriority w:val="39"/>
    <w:unhideWhenUsed/>
    <w:rsid w:val="009D7B78"/>
    <w:pPr>
      <w:ind w:left="1540"/>
    </w:pPr>
    <w:rPr>
      <w:rFonts w:asciiTheme="minorHAnsi" w:hAnsiTheme="minorHAnsi"/>
      <w:szCs w:val="20"/>
    </w:rPr>
  </w:style>
  <w:style w:type="paragraph" w:styleId="Sommario9">
    <w:name w:val="toc 9"/>
    <w:basedOn w:val="Normale"/>
    <w:next w:val="Normale"/>
    <w:autoRedefine/>
    <w:uiPriority w:val="39"/>
    <w:unhideWhenUsed/>
    <w:rsid w:val="009D7B78"/>
    <w:pPr>
      <w:ind w:left="1760"/>
    </w:pPr>
    <w:rPr>
      <w:rFonts w:asciiTheme="minorHAnsi" w:hAnsiTheme="minorHAnsi"/>
      <w:szCs w:val="20"/>
    </w:rPr>
  </w:style>
  <w:style w:type="character" w:styleId="Rimandocommento">
    <w:name w:val="annotation reference"/>
    <w:basedOn w:val="Carpredefinitoparagrafo"/>
    <w:uiPriority w:val="99"/>
    <w:semiHidden/>
    <w:unhideWhenUsed/>
    <w:rsid w:val="00BF4461"/>
    <w:rPr>
      <w:sz w:val="18"/>
      <w:szCs w:val="18"/>
    </w:rPr>
  </w:style>
  <w:style w:type="paragraph" w:styleId="Testocommento">
    <w:name w:val="annotation text"/>
    <w:basedOn w:val="Normale"/>
    <w:link w:val="TestocommentoCarattere"/>
    <w:uiPriority w:val="99"/>
    <w:semiHidden/>
    <w:unhideWhenUsed/>
    <w:rsid w:val="00BF4461"/>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BF4461"/>
    <w:rPr>
      <w:rFonts w:ascii="Arial" w:hAnsi="Arial"/>
      <w:sz w:val="24"/>
      <w:szCs w:val="24"/>
      <w:lang w:val="en-GB"/>
    </w:rPr>
  </w:style>
  <w:style w:type="paragraph" w:styleId="Soggettocommento">
    <w:name w:val="annotation subject"/>
    <w:basedOn w:val="Testocommento"/>
    <w:next w:val="Testocommento"/>
    <w:link w:val="SoggettocommentoCarattere"/>
    <w:uiPriority w:val="99"/>
    <w:semiHidden/>
    <w:unhideWhenUsed/>
    <w:rsid w:val="00BF4461"/>
    <w:rPr>
      <w:b/>
      <w:bCs/>
      <w:sz w:val="20"/>
      <w:szCs w:val="20"/>
    </w:rPr>
  </w:style>
  <w:style w:type="character" w:customStyle="1" w:styleId="SoggettocommentoCarattere">
    <w:name w:val="Soggetto commento Carattere"/>
    <w:basedOn w:val="TestocommentoCarattere"/>
    <w:link w:val="Soggettocommento"/>
    <w:uiPriority w:val="99"/>
    <w:semiHidden/>
    <w:rsid w:val="00BF4461"/>
    <w:rPr>
      <w:rFonts w:ascii="Arial" w:hAnsi="Arial"/>
      <w:b/>
      <w:bCs/>
      <w:sz w:val="20"/>
      <w:szCs w:val="20"/>
      <w:lang w:val="en-GB"/>
    </w:rPr>
  </w:style>
  <w:style w:type="character" w:styleId="Collegamentoipertestuale">
    <w:name w:val="Hyperlink"/>
    <w:basedOn w:val="Carpredefinitoparagrafo"/>
    <w:uiPriority w:val="99"/>
    <w:unhideWhenUsed/>
    <w:rsid w:val="0014699F"/>
    <w:rPr>
      <w:color w:val="0000FF" w:themeColor="hyperlink"/>
      <w:u w:val="single"/>
    </w:rPr>
  </w:style>
  <w:style w:type="paragraph" w:styleId="Testonotaapidipagina">
    <w:name w:val="footnote text"/>
    <w:basedOn w:val="Normale"/>
    <w:link w:val="TestonotaapidipaginaCarattere"/>
    <w:uiPriority w:val="99"/>
    <w:semiHidden/>
    <w:unhideWhenUsed/>
    <w:rsid w:val="00BE737E"/>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BE737E"/>
    <w:rPr>
      <w:rFonts w:ascii="Arial" w:hAnsi="Arial"/>
      <w:sz w:val="20"/>
      <w:szCs w:val="20"/>
      <w:lang w:val="en-GB"/>
    </w:rPr>
  </w:style>
  <w:style w:type="character" w:styleId="Rimandonotaapidipagina">
    <w:name w:val="footnote reference"/>
    <w:basedOn w:val="Carpredefinitoparagrafo"/>
    <w:uiPriority w:val="99"/>
    <w:semiHidden/>
    <w:unhideWhenUsed/>
    <w:rsid w:val="00BE737E"/>
    <w:rPr>
      <w:vertAlign w:val="superscript"/>
    </w:rPr>
  </w:style>
  <w:style w:type="table" w:customStyle="1" w:styleId="Tabellenraster1">
    <w:name w:val="Tabellenraster1"/>
    <w:basedOn w:val="Tabellanormale"/>
    <w:next w:val="Grigliatabella"/>
    <w:rsid w:val="00BE737E"/>
    <w:pPr>
      <w:spacing w:after="120"/>
      <w:jc w:val="both"/>
    </w:pPr>
    <w:rPr>
      <w:rFonts w:ascii="CG Times (WN)" w:eastAsia="Times New Roman" w:hAnsi="CG Times (W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BE7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6DCE"/>
    <w:pPr>
      <w:spacing w:line="276" w:lineRule="auto"/>
    </w:pPr>
    <w:rPr>
      <w:rFonts w:ascii="Arial" w:hAnsi="Arial"/>
      <w:sz w:val="20"/>
      <w:lang w:val="en-GB"/>
    </w:rPr>
  </w:style>
  <w:style w:type="paragraph" w:styleId="berschrift1">
    <w:name w:val="heading 1"/>
    <w:basedOn w:val="Standard"/>
    <w:next w:val="Standard"/>
    <w:link w:val="berschrift1Zchn"/>
    <w:uiPriority w:val="9"/>
    <w:qFormat/>
    <w:rsid w:val="00EB6DCE"/>
    <w:pPr>
      <w:keepNext/>
      <w:keepLines/>
      <w:numPr>
        <w:numId w:val="2"/>
      </w:numPr>
      <w:spacing w:before="480" w:after="200"/>
      <w:ind w:left="431" w:hanging="431"/>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EB6DCE"/>
    <w:pPr>
      <w:keepNext/>
      <w:keepLines/>
      <w:numPr>
        <w:ilvl w:val="1"/>
        <w:numId w:val="2"/>
      </w:numPr>
      <w:spacing w:before="200" w:after="20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EB6DCE"/>
    <w:pPr>
      <w:keepNext/>
      <w:keepLines/>
      <w:numPr>
        <w:ilvl w:val="2"/>
        <w:numId w:val="2"/>
      </w:numPr>
      <w:spacing w:before="200" w:after="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FE3131"/>
    <w:pPr>
      <w:keepNext/>
      <w:keepLines/>
      <w:numPr>
        <w:ilvl w:val="3"/>
        <w:numId w:val="2"/>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FE3131"/>
    <w:pPr>
      <w:keepNext/>
      <w:keepLines/>
      <w:numPr>
        <w:ilvl w:val="4"/>
        <w:numId w:val="2"/>
      </w:numPr>
      <w:spacing w:before="20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semiHidden/>
    <w:unhideWhenUsed/>
    <w:qFormat/>
    <w:rsid w:val="00FE3131"/>
    <w:pPr>
      <w:keepNext/>
      <w:keepLines/>
      <w:numPr>
        <w:ilvl w:val="5"/>
        <w:numId w:val="2"/>
      </w:numPr>
      <w:spacing w:before="200"/>
      <w:outlineLvl w:val="5"/>
    </w:pPr>
    <w:rPr>
      <w:rFonts w:eastAsiaTheme="majorEastAsia"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E3131"/>
    <w:pPr>
      <w:keepNext/>
      <w:keepLines/>
      <w:numPr>
        <w:ilvl w:val="6"/>
        <w:numId w:val="2"/>
      </w:numPr>
      <w:spacing w:before="20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E3131"/>
    <w:pPr>
      <w:keepNext/>
      <w:keepLines/>
      <w:numPr>
        <w:ilvl w:val="7"/>
        <w:numId w:val="2"/>
      </w:numPr>
      <w:spacing w:before="200"/>
      <w:outlineLvl w:val="7"/>
    </w:pPr>
    <w:rPr>
      <w:rFonts w:eastAsiaTheme="majorEastAsia"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FE3131"/>
    <w:pPr>
      <w:keepNext/>
      <w:keepLines/>
      <w:numPr>
        <w:ilvl w:val="8"/>
        <w:numId w:val="2"/>
      </w:numPr>
      <w:spacing w:before="200"/>
      <w:outlineLvl w:val="8"/>
    </w:pPr>
    <w:rPr>
      <w:rFonts w:eastAsiaTheme="majorEastAsia"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5686"/>
    <w:pPr>
      <w:tabs>
        <w:tab w:val="center" w:pos="4320"/>
        <w:tab w:val="right" w:pos="8640"/>
      </w:tabs>
    </w:pPr>
  </w:style>
  <w:style w:type="character" w:customStyle="1" w:styleId="KopfzeileZchn">
    <w:name w:val="Kopfzeile Zchn"/>
    <w:basedOn w:val="Absatz-Standardschriftart"/>
    <w:link w:val="Kopfzeile"/>
    <w:uiPriority w:val="99"/>
    <w:rsid w:val="002C5686"/>
    <w:rPr>
      <w:lang w:val="en-GB"/>
    </w:rPr>
  </w:style>
  <w:style w:type="paragraph" w:styleId="Fuzeile">
    <w:name w:val="footer"/>
    <w:basedOn w:val="Standard"/>
    <w:link w:val="FuzeileZchn"/>
    <w:uiPriority w:val="99"/>
    <w:unhideWhenUsed/>
    <w:rsid w:val="002C5686"/>
    <w:pPr>
      <w:tabs>
        <w:tab w:val="center" w:pos="4320"/>
        <w:tab w:val="right" w:pos="8640"/>
      </w:tabs>
    </w:pPr>
  </w:style>
  <w:style w:type="character" w:customStyle="1" w:styleId="FuzeileZchn">
    <w:name w:val="Fußzeile Zchn"/>
    <w:basedOn w:val="Absatz-Standardschriftart"/>
    <w:link w:val="Fuzeile"/>
    <w:uiPriority w:val="99"/>
    <w:rsid w:val="002C5686"/>
    <w:rPr>
      <w:lang w:val="en-GB"/>
    </w:rPr>
  </w:style>
  <w:style w:type="paragraph" w:styleId="Sprechblasentext">
    <w:name w:val="Balloon Text"/>
    <w:basedOn w:val="Standard"/>
    <w:link w:val="SprechblasentextZchn"/>
    <w:uiPriority w:val="99"/>
    <w:semiHidden/>
    <w:unhideWhenUsed/>
    <w:rsid w:val="002C568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C5686"/>
    <w:rPr>
      <w:rFonts w:ascii="Lucida Grande" w:hAnsi="Lucida Grande" w:cs="Lucida Grande"/>
      <w:sz w:val="18"/>
      <w:szCs w:val="18"/>
      <w:lang w:val="en-GB"/>
    </w:rPr>
  </w:style>
  <w:style w:type="character" w:styleId="Seitenzahl">
    <w:name w:val="page number"/>
    <w:basedOn w:val="Absatz-Standardschriftart"/>
    <w:uiPriority w:val="99"/>
    <w:semiHidden/>
    <w:unhideWhenUsed/>
    <w:rsid w:val="00937FE4"/>
  </w:style>
  <w:style w:type="paragraph" w:styleId="Titel">
    <w:name w:val="Title"/>
    <w:basedOn w:val="Standard"/>
    <w:next w:val="Standard"/>
    <w:link w:val="TitelZchn"/>
    <w:uiPriority w:val="10"/>
    <w:qFormat/>
    <w:rsid w:val="00B10B42"/>
    <w:pPr>
      <w:pBdr>
        <w:bottom w:val="single" w:sz="4" w:space="4" w:color="auto"/>
      </w:pBdr>
      <w:spacing w:after="300"/>
      <w:contextualSpacing/>
    </w:pPr>
    <w:rPr>
      <w:rFonts w:eastAsiaTheme="majorEastAsia" w:cstheme="majorBidi"/>
      <w:spacing w:val="5"/>
      <w:kern w:val="28"/>
      <w:sz w:val="40"/>
      <w:szCs w:val="40"/>
    </w:rPr>
  </w:style>
  <w:style w:type="character" w:customStyle="1" w:styleId="TitelZchn">
    <w:name w:val="Titel Zchn"/>
    <w:basedOn w:val="Absatz-Standardschriftart"/>
    <w:link w:val="Titel"/>
    <w:uiPriority w:val="10"/>
    <w:rsid w:val="00B10B42"/>
    <w:rPr>
      <w:rFonts w:ascii="Arial" w:eastAsiaTheme="majorEastAsia" w:hAnsi="Arial" w:cstheme="majorBidi"/>
      <w:spacing w:val="5"/>
      <w:kern w:val="28"/>
      <w:sz w:val="40"/>
      <w:szCs w:val="40"/>
      <w:lang w:val="en-GB"/>
    </w:rPr>
  </w:style>
  <w:style w:type="character" w:customStyle="1" w:styleId="berschrift1Zchn">
    <w:name w:val="Überschrift 1 Zchn"/>
    <w:basedOn w:val="Absatz-Standardschriftart"/>
    <w:link w:val="berschrift1"/>
    <w:uiPriority w:val="9"/>
    <w:rsid w:val="00EB6DCE"/>
    <w:rPr>
      <w:rFonts w:ascii="Arial" w:eastAsiaTheme="majorEastAsia" w:hAnsi="Arial" w:cstheme="majorBidi"/>
      <w:b/>
      <w:bCs/>
      <w:sz w:val="28"/>
      <w:szCs w:val="32"/>
      <w:lang w:val="en-GB"/>
    </w:rPr>
  </w:style>
  <w:style w:type="character" w:customStyle="1" w:styleId="berschrift2Zchn">
    <w:name w:val="Überschrift 2 Zchn"/>
    <w:basedOn w:val="Absatz-Standardschriftart"/>
    <w:link w:val="berschrift2"/>
    <w:uiPriority w:val="9"/>
    <w:rsid w:val="00EB6DCE"/>
    <w:rPr>
      <w:rFonts w:ascii="Arial" w:eastAsiaTheme="majorEastAsia" w:hAnsi="Arial" w:cstheme="majorBidi"/>
      <w:b/>
      <w:bCs/>
      <w:sz w:val="24"/>
      <w:szCs w:val="26"/>
      <w:lang w:val="en-GB"/>
    </w:rPr>
  </w:style>
  <w:style w:type="character" w:customStyle="1" w:styleId="berschrift3Zchn">
    <w:name w:val="Überschrift 3 Zchn"/>
    <w:basedOn w:val="Absatz-Standardschriftart"/>
    <w:link w:val="berschrift3"/>
    <w:uiPriority w:val="9"/>
    <w:rsid w:val="00EB6DCE"/>
    <w:rPr>
      <w:rFonts w:ascii="Arial" w:eastAsiaTheme="majorEastAsia" w:hAnsi="Arial" w:cstheme="majorBidi"/>
      <w:b/>
      <w:bCs/>
      <w:sz w:val="20"/>
      <w:lang w:val="en-GB"/>
    </w:rPr>
  </w:style>
  <w:style w:type="character" w:customStyle="1" w:styleId="berschrift4Zchn">
    <w:name w:val="Überschrift 4 Zchn"/>
    <w:basedOn w:val="Absatz-Standardschriftart"/>
    <w:link w:val="berschrift4"/>
    <w:uiPriority w:val="9"/>
    <w:semiHidden/>
    <w:rsid w:val="00FE3131"/>
    <w:rPr>
      <w:rFonts w:ascii="Arial" w:eastAsiaTheme="majorEastAsia" w:hAnsi="Arial" w:cstheme="majorBidi"/>
      <w:b/>
      <w:bCs/>
      <w:i/>
      <w:iCs/>
      <w:lang w:val="en-GB"/>
    </w:rPr>
  </w:style>
  <w:style w:type="character" w:customStyle="1" w:styleId="berschrift5Zchn">
    <w:name w:val="Überschrift 5 Zchn"/>
    <w:basedOn w:val="Absatz-Standardschriftart"/>
    <w:link w:val="berschrift5"/>
    <w:uiPriority w:val="9"/>
    <w:semiHidden/>
    <w:rsid w:val="00FE3131"/>
    <w:rPr>
      <w:rFonts w:ascii="Arial" w:eastAsiaTheme="majorEastAsia" w:hAnsi="Arial" w:cstheme="majorBidi"/>
      <w:color w:val="243F60" w:themeColor="accent1" w:themeShade="7F"/>
      <w:lang w:val="en-GB"/>
    </w:rPr>
  </w:style>
  <w:style w:type="character" w:customStyle="1" w:styleId="berschrift6Zchn">
    <w:name w:val="Überschrift 6 Zchn"/>
    <w:basedOn w:val="Absatz-Standardschriftart"/>
    <w:link w:val="berschrift6"/>
    <w:uiPriority w:val="9"/>
    <w:semiHidden/>
    <w:rsid w:val="00FE3131"/>
    <w:rPr>
      <w:rFonts w:ascii="Arial" w:eastAsiaTheme="majorEastAsia" w:hAnsi="Arial" w:cstheme="majorBidi"/>
      <w:i/>
      <w:iCs/>
      <w:color w:val="243F60" w:themeColor="accent1" w:themeShade="7F"/>
      <w:lang w:val="en-GB"/>
    </w:rPr>
  </w:style>
  <w:style w:type="character" w:customStyle="1" w:styleId="berschrift7Zchn">
    <w:name w:val="Überschrift 7 Zchn"/>
    <w:basedOn w:val="Absatz-Standardschriftart"/>
    <w:link w:val="berschrift7"/>
    <w:uiPriority w:val="9"/>
    <w:semiHidden/>
    <w:rsid w:val="00FE3131"/>
    <w:rPr>
      <w:rFonts w:ascii="Arial" w:eastAsiaTheme="majorEastAsia" w:hAnsi="Arial" w:cstheme="majorBidi"/>
      <w:i/>
      <w:iCs/>
      <w:color w:val="404040" w:themeColor="text1" w:themeTint="BF"/>
      <w:lang w:val="en-GB"/>
    </w:rPr>
  </w:style>
  <w:style w:type="character" w:customStyle="1" w:styleId="berschrift8Zchn">
    <w:name w:val="Überschrift 8 Zchn"/>
    <w:basedOn w:val="Absatz-Standardschriftart"/>
    <w:link w:val="berschrift8"/>
    <w:uiPriority w:val="9"/>
    <w:semiHidden/>
    <w:rsid w:val="00FE3131"/>
    <w:rPr>
      <w:rFonts w:ascii="Arial" w:eastAsiaTheme="majorEastAsia" w:hAnsi="Arial" w:cstheme="majorBidi"/>
      <w:color w:val="404040" w:themeColor="text1" w:themeTint="BF"/>
      <w:sz w:val="20"/>
      <w:szCs w:val="20"/>
      <w:lang w:val="en-GB"/>
    </w:rPr>
  </w:style>
  <w:style w:type="character" w:customStyle="1" w:styleId="berschrift9Zchn">
    <w:name w:val="Überschrift 9 Zchn"/>
    <w:basedOn w:val="Absatz-Standardschriftart"/>
    <w:link w:val="berschrift9"/>
    <w:uiPriority w:val="9"/>
    <w:semiHidden/>
    <w:rsid w:val="00FE3131"/>
    <w:rPr>
      <w:rFonts w:ascii="Arial" w:eastAsiaTheme="majorEastAsia" w:hAnsi="Arial" w:cstheme="majorBidi"/>
      <w:i/>
      <w:iCs/>
      <w:color w:val="404040" w:themeColor="text1" w:themeTint="BF"/>
      <w:sz w:val="20"/>
      <w:szCs w:val="20"/>
      <w:lang w:val="en-GB"/>
    </w:rPr>
  </w:style>
  <w:style w:type="paragraph" w:styleId="Untertitel">
    <w:name w:val="Subtitle"/>
    <w:basedOn w:val="Standard"/>
    <w:next w:val="Standard"/>
    <w:link w:val="UntertitelZchn"/>
    <w:uiPriority w:val="11"/>
    <w:qFormat/>
    <w:rsid w:val="00FE3131"/>
    <w:pPr>
      <w:numPr>
        <w:ilvl w:val="1"/>
      </w:numPr>
    </w:pPr>
    <w:rPr>
      <w:rFonts w:asciiTheme="majorHAnsi" w:eastAsiaTheme="majorEastAsia" w:hAnsiTheme="majorHAnsi" w:cstheme="majorBidi"/>
      <w:i/>
      <w:iCs/>
      <w:spacing w:val="15"/>
      <w:sz w:val="26"/>
      <w:szCs w:val="24"/>
    </w:rPr>
  </w:style>
  <w:style w:type="character" w:customStyle="1" w:styleId="UntertitelZchn">
    <w:name w:val="Untertitel Zchn"/>
    <w:basedOn w:val="Absatz-Standardschriftart"/>
    <w:link w:val="Untertitel"/>
    <w:uiPriority w:val="11"/>
    <w:rsid w:val="00FE3131"/>
    <w:rPr>
      <w:rFonts w:eastAsiaTheme="majorEastAsia" w:cstheme="majorBidi"/>
      <w:i/>
      <w:iCs/>
      <w:spacing w:val="15"/>
      <w:sz w:val="26"/>
      <w:szCs w:val="24"/>
      <w:lang w:val="en-GB"/>
    </w:rPr>
  </w:style>
  <w:style w:type="paragraph" w:styleId="Inhaltsverzeichnisberschrift">
    <w:name w:val="TOC Heading"/>
    <w:basedOn w:val="berschrift1"/>
    <w:next w:val="Standard"/>
    <w:uiPriority w:val="39"/>
    <w:unhideWhenUsed/>
    <w:qFormat/>
    <w:rsid w:val="009D7B78"/>
    <w:pPr>
      <w:numPr>
        <w:numId w:val="0"/>
      </w:numPr>
      <w:spacing w:after="0"/>
      <w:outlineLvl w:val="9"/>
    </w:pPr>
    <w:rPr>
      <w:rFonts w:asciiTheme="majorHAnsi" w:hAnsiTheme="majorHAnsi"/>
      <w:color w:val="365F91" w:themeColor="accent1" w:themeShade="BF"/>
      <w:szCs w:val="28"/>
      <w:lang w:val="en-US"/>
    </w:rPr>
  </w:style>
  <w:style w:type="paragraph" w:styleId="Verzeichnis1">
    <w:name w:val="toc 1"/>
    <w:basedOn w:val="Standard"/>
    <w:next w:val="Standard"/>
    <w:autoRedefine/>
    <w:uiPriority w:val="39"/>
    <w:unhideWhenUsed/>
    <w:rsid w:val="00EB6DCE"/>
    <w:pPr>
      <w:spacing w:before="120"/>
    </w:pPr>
    <w:rPr>
      <w:b/>
      <w:szCs w:val="24"/>
    </w:rPr>
  </w:style>
  <w:style w:type="paragraph" w:styleId="Verzeichnis2">
    <w:name w:val="toc 2"/>
    <w:basedOn w:val="Standard"/>
    <w:next w:val="Standard"/>
    <w:autoRedefine/>
    <w:uiPriority w:val="39"/>
    <w:unhideWhenUsed/>
    <w:rsid w:val="00EB6DCE"/>
    <w:pPr>
      <w:ind w:left="220"/>
    </w:pPr>
  </w:style>
  <w:style w:type="paragraph" w:styleId="Verzeichnis3">
    <w:name w:val="toc 3"/>
    <w:basedOn w:val="Standard"/>
    <w:next w:val="Standard"/>
    <w:autoRedefine/>
    <w:uiPriority w:val="39"/>
    <w:unhideWhenUsed/>
    <w:rsid w:val="00EB6DCE"/>
    <w:pPr>
      <w:ind w:left="440"/>
    </w:pPr>
    <w:rPr>
      <w:i/>
    </w:rPr>
  </w:style>
  <w:style w:type="paragraph" w:styleId="Verzeichnis4">
    <w:name w:val="toc 4"/>
    <w:basedOn w:val="Standard"/>
    <w:next w:val="Standard"/>
    <w:autoRedefine/>
    <w:uiPriority w:val="39"/>
    <w:unhideWhenUsed/>
    <w:rsid w:val="009D7B78"/>
    <w:pPr>
      <w:ind w:left="660"/>
    </w:pPr>
    <w:rPr>
      <w:rFonts w:asciiTheme="minorHAnsi" w:hAnsiTheme="minorHAnsi"/>
      <w:szCs w:val="20"/>
    </w:rPr>
  </w:style>
  <w:style w:type="paragraph" w:styleId="Verzeichnis5">
    <w:name w:val="toc 5"/>
    <w:basedOn w:val="Standard"/>
    <w:next w:val="Standard"/>
    <w:autoRedefine/>
    <w:uiPriority w:val="39"/>
    <w:unhideWhenUsed/>
    <w:rsid w:val="009D7B78"/>
    <w:pPr>
      <w:ind w:left="880"/>
    </w:pPr>
    <w:rPr>
      <w:rFonts w:asciiTheme="minorHAnsi" w:hAnsiTheme="minorHAnsi"/>
      <w:szCs w:val="20"/>
    </w:rPr>
  </w:style>
  <w:style w:type="paragraph" w:styleId="Verzeichnis6">
    <w:name w:val="toc 6"/>
    <w:basedOn w:val="Standard"/>
    <w:next w:val="Standard"/>
    <w:autoRedefine/>
    <w:uiPriority w:val="39"/>
    <w:unhideWhenUsed/>
    <w:rsid w:val="009D7B78"/>
    <w:pPr>
      <w:ind w:left="1100"/>
    </w:pPr>
    <w:rPr>
      <w:rFonts w:asciiTheme="minorHAnsi" w:hAnsiTheme="minorHAnsi"/>
      <w:szCs w:val="20"/>
    </w:rPr>
  </w:style>
  <w:style w:type="paragraph" w:styleId="Verzeichnis7">
    <w:name w:val="toc 7"/>
    <w:basedOn w:val="Standard"/>
    <w:next w:val="Standard"/>
    <w:autoRedefine/>
    <w:uiPriority w:val="39"/>
    <w:unhideWhenUsed/>
    <w:rsid w:val="009D7B78"/>
    <w:pPr>
      <w:ind w:left="1320"/>
    </w:pPr>
    <w:rPr>
      <w:rFonts w:asciiTheme="minorHAnsi" w:hAnsiTheme="minorHAnsi"/>
      <w:szCs w:val="20"/>
    </w:rPr>
  </w:style>
  <w:style w:type="paragraph" w:styleId="Verzeichnis8">
    <w:name w:val="toc 8"/>
    <w:basedOn w:val="Standard"/>
    <w:next w:val="Standard"/>
    <w:autoRedefine/>
    <w:uiPriority w:val="39"/>
    <w:unhideWhenUsed/>
    <w:rsid w:val="009D7B78"/>
    <w:pPr>
      <w:ind w:left="1540"/>
    </w:pPr>
    <w:rPr>
      <w:rFonts w:asciiTheme="minorHAnsi" w:hAnsiTheme="minorHAnsi"/>
      <w:szCs w:val="20"/>
    </w:rPr>
  </w:style>
  <w:style w:type="paragraph" w:styleId="Verzeichnis9">
    <w:name w:val="toc 9"/>
    <w:basedOn w:val="Standard"/>
    <w:next w:val="Standard"/>
    <w:autoRedefine/>
    <w:uiPriority w:val="39"/>
    <w:unhideWhenUsed/>
    <w:rsid w:val="009D7B78"/>
    <w:pPr>
      <w:ind w:left="1760"/>
    </w:pPr>
    <w:rPr>
      <w:rFonts w:asciiTheme="minorHAnsi" w:hAnsiTheme="minorHAnsi"/>
      <w:szCs w:val="20"/>
    </w:rPr>
  </w:style>
  <w:style w:type="character" w:styleId="Kommentarzeichen">
    <w:name w:val="annotation reference"/>
    <w:basedOn w:val="Absatz-Standardschriftart"/>
    <w:uiPriority w:val="99"/>
    <w:semiHidden/>
    <w:unhideWhenUsed/>
    <w:rsid w:val="00BF4461"/>
    <w:rPr>
      <w:sz w:val="18"/>
      <w:szCs w:val="18"/>
    </w:rPr>
  </w:style>
  <w:style w:type="paragraph" w:styleId="Kommentartext">
    <w:name w:val="annotation text"/>
    <w:basedOn w:val="Standard"/>
    <w:link w:val="KommentartextZchn"/>
    <w:uiPriority w:val="99"/>
    <w:semiHidden/>
    <w:unhideWhenUsed/>
    <w:rsid w:val="00BF446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BF4461"/>
    <w:rPr>
      <w:rFonts w:ascii="Arial" w:hAnsi="Arial"/>
      <w:sz w:val="24"/>
      <w:szCs w:val="24"/>
      <w:lang w:val="en-GB"/>
    </w:rPr>
  </w:style>
  <w:style w:type="paragraph" w:styleId="Kommentarthema">
    <w:name w:val="annotation subject"/>
    <w:basedOn w:val="Kommentartext"/>
    <w:next w:val="Kommentartext"/>
    <w:link w:val="KommentarthemaZchn"/>
    <w:uiPriority w:val="99"/>
    <w:semiHidden/>
    <w:unhideWhenUsed/>
    <w:rsid w:val="00BF4461"/>
    <w:rPr>
      <w:b/>
      <w:bCs/>
      <w:sz w:val="20"/>
      <w:szCs w:val="20"/>
    </w:rPr>
  </w:style>
  <w:style w:type="character" w:customStyle="1" w:styleId="KommentarthemaZchn">
    <w:name w:val="Kommentarthema Zchn"/>
    <w:basedOn w:val="KommentartextZchn"/>
    <w:link w:val="Kommentarthema"/>
    <w:uiPriority w:val="99"/>
    <w:semiHidden/>
    <w:rsid w:val="00BF4461"/>
    <w:rPr>
      <w:rFonts w:ascii="Arial" w:hAnsi="Arial"/>
      <w:b/>
      <w:bCs/>
      <w:sz w:val="20"/>
      <w:szCs w:val="20"/>
      <w:lang w:val="en-GB"/>
    </w:rPr>
  </w:style>
  <w:style w:type="character" w:styleId="Hyperlink">
    <w:name w:val="Hyperlink"/>
    <w:basedOn w:val="Absatz-Standardschriftart"/>
    <w:uiPriority w:val="99"/>
    <w:unhideWhenUsed/>
    <w:rsid w:val="0014699F"/>
    <w:rPr>
      <w:color w:val="0000FF" w:themeColor="hyperlink"/>
      <w:u w:val="single"/>
    </w:rPr>
  </w:style>
  <w:style w:type="paragraph" w:styleId="Funotentext">
    <w:name w:val="footnote text"/>
    <w:basedOn w:val="Standard"/>
    <w:link w:val="FunotentextZchn"/>
    <w:uiPriority w:val="99"/>
    <w:semiHidden/>
    <w:unhideWhenUsed/>
    <w:rsid w:val="00BE737E"/>
    <w:pPr>
      <w:spacing w:line="240" w:lineRule="auto"/>
    </w:pPr>
    <w:rPr>
      <w:szCs w:val="20"/>
    </w:rPr>
  </w:style>
  <w:style w:type="character" w:customStyle="1" w:styleId="FunotentextZchn">
    <w:name w:val="Fußnotentext Zchn"/>
    <w:basedOn w:val="Absatz-Standardschriftart"/>
    <w:link w:val="Funotentext"/>
    <w:uiPriority w:val="99"/>
    <w:semiHidden/>
    <w:rsid w:val="00BE737E"/>
    <w:rPr>
      <w:rFonts w:ascii="Arial" w:hAnsi="Arial"/>
      <w:sz w:val="20"/>
      <w:szCs w:val="20"/>
      <w:lang w:val="en-GB"/>
    </w:rPr>
  </w:style>
  <w:style w:type="character" w:styleId="Funotenzeichen">
    <w:name w:val="footnote reference"/>
    <w:basedOn w:val="Absatz-Standardschriftart"/>
    <w:uiPriority w:val="99"/>
    <w:semiHidden/>
    <w:unhideWhenUsed/>
    <w:rsid w:val="00BE737E"/>
    <w:rPr>
      <w:vertAlign w:val="superscript"/>
    </w:rPr>
  </w:style>
  <w:style w:type="table" w:customStyle="1" w:styleId="Tabellenraster1">
    <w:name w:val="Tabellenraster1"/>
    <w:basedOn w:val="NormaleTabelle"/>
    <w:next w:val="Tabellenraster"/>
    <w:rsid w:val="00BE737E"/>
    <w:pPr>
      <w:spacing w:after="120"/>
      <w:jc w:val="both"/>
    </w:pPr>
    <w:rPr>
      <w:rFonts w:ascii="CG Times (WN)" w:eastAsia="Times New Roman" w:hAnsi="CG Times (W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raster">
    <w:name w:val="Table Grid"/>
    <w:basedOn w:val="NormaleTabelle"/>
    <w:uiPriority w:val="59"/>
    <w:rsid w:val="00BE7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301F-3624-4ED2-94CB-6C98F412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3710</Words>
  <Characters>21150</Characters>
  <Application>Microsoft Office Word</Application>
  <DocSecurity>0</DocSecurity>
  <Lines>176</Lines>
  <Paragraphs>49</Paragraphs>
  <ScaleCrop>false</ScaleCrop>
  <HeadingPairs>
    <vt:vector size="4" baseType="variant">
      <vt:variant>
        <vt:lpstr>Titel</vt:lpstr>
      </vt:variant>
      <vt:variant>
        <vt:i4>1</vt:i4>
      </vt:variant>
      <vt:variant>
        <vt:lpstr>Überschriften</vt:lpstr>
      </vt:variant>
      <vt:variant>
        <vt:i4>7</vt:i4>
      </vt:variant>
    </vt:vector>
  </HeadingPairs>
  <TitlesOfParts>
    <vt:vector size="8" baseType="lpstr">
      <vt:lpstr/>
      <vt:lpstr>Introduction</vt:lpstr>
      <vt:lpstr>UK stakeholders</vt:lpstr>
      <vt:lpstr>Types of algae</vt:lpstr>
      <vt:lpstr>Cultivation facilities</vt:lpstr>
      <vt:lpstr>    Second level heading</vt:lpstr>
      <vt:lpstr>        Third level heading</vt:lpstr>
      <vt:lpstr>    References</vt:lpstr>
    </vt:vector>
  </TitlesOfParts>
  <Company>Swansea University</Company>
  <LinksUpToDate>false</LinksUpToDate>
  <CharactersWithSpaces>24811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Richardson</dc:creator>
  <cp:lastModifiedBy>Andrea Salimbeni</cp:lastModifiedBy>
  <cp:revision>2</cp:revision>
  <cp:lastPrinted>2014-02-10T17:11:00Z</cp:lastPrinted>
  <dcterms:created xsi:type="dcterms:W3CDTF">2015-09-18T11:32:00Z</dcterms:created>
  <dcterms:modified xsi:type="dcterms:W3CDTF">2015-09-18T11:32:00Z</dcterms:modified>
</cp:coreProperties>
</file>